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2FB42">
      <w:pPr>
        <w:jc w:val="center"/>
        <w:rPr>
          <w:sz w:val="28"/>
          <w:szCs w:val="28"/>
        </w:rPr>
      </w:pPr>
      <w:r>
        <w:rPr>
          <w:sz w:val="28"/>
          <w:szCs w:val="28"/>
        </w:rPr>
        <w:t>-NÁVRH-</w:t>
      </w:r>
    </w:p>
    <w:tbl>
      <w:tblPr>
        <w:tblStyle w:val="61"/>
        <w:tblW w:w="9830" w:type="dxa"/>
        <w:tblInd w:w="-108" w:type="dxa"/>
        <w:tblBorders>
          <w:top w:val="single" w:color="000001" w:sz="12" w:space="0"/>
          <w:left w:val="single" w:color="000001" w:sz="12" w:space="0"/>
          <w:bottom w:val="single" w:color="000001" w:sz="12" w:space="0"/>
          <w:right w:val="single" w:color="000001" w:sz="4" w:space="0"/>
          <w:insideH w:val="single" w:color="000001" w:sz="12" w:space="0"/>
          <w:insideV w:val="single" w:color="000001" w:sz="4" w:space="0"/>
        </w:tblBorders>
        <w:tblLayout w:type="autofit"/>
        <w:tblCellMar>
          <w:top w:w="8" w:type="dxa"/>
          <w:left w:w="93" w:type="dxa"/>
          <w:bottom w:w="0" w:type="dxa"/>
          <w:right w:w="92" w:type="dxa"/>
        </w:tblCellMar>
      </w:tblPr>
      <w:tblGrid>
        <w:gridCol w:w="1368"/>
        <w:gridCol w:w="5762"/>
        <w:gridCol w:w="2700"/>
      </w:tblGrid>
      <w:tr w14:paraId="77316DBF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single" w:color="000001" w:sz="4" w:space="0"/>
            <w:insideH w:val="single" w:color="000001" w:sz="12" w:space="0"/>
            <w:insideV w:val="single" w:color="000001" w:sz="4" w:space="0"/>
          </w:tblBorders>
          <w:tblCellMar>
            <w:top w:w="8" w:type="dxa"/>
            <w:left w:w="93" w:type="dxa"/>
            <w:bottom w:w="0" w:type="dxa"/>
            <w:right w:w="92" w:type="dxa"/>
          </w:tblCellMar>
        </w:tblPrEx>
        <w:trPr>
          <w:trHeight w:val="838" w:hRule="atLeast"/>
        </w:trPr>
        <w:tc>
          <w:tcPr>
            <w:tcW w:w="1368" w:type="dxa"/>
            <w:vMerge w:val="restart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4" w:space="0"/>
            </w:tcBorders>
            <w:shd w:val="clear" w:color="auto" w:fill="auto"/>
            <w:tcMar>
              <w:left w:w="93" w:type="dxa"/>
            </w:tcMar>
          </w:tcPr>
          <w:p w14:paraId="5A4E6F18">
            <w:pPr>
              <w:spacing w:after="309" w:line="259" w:lineRule="auto"/>
              <w:rPr>
                <w:rFonts w:eastAsiaTheme="minorEastAsia"/>
              </w:rPr>
            </w:pPr>
          </w:p>
          <w:p w14:paraId="11D08572">
            <w:pPr>
              <w:spacing w:line="259" w:lineRule="auto"/>
              <w:ind w:left="178"/>
              <w:rPr>
                <w:b/>
                <w:lang w:eastAsia="sk-SK"/>
              </w:rPr>
            </w:pPr>
            <w:r>
              <w:rPr>
                <w:rFonts w:eastAsiaTheme="minorEastAsi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8650" cy="732790"/>
                  <wp:effectExtent l="0" t="0" r="0" b="0"/>
                  <wp:wrapSquare wrapText="largest"/>
                  <wp:docPr id="1" name="Obráz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2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A0264D2">
            <w:pPr>
              <w:spacing w:line="259" w:lineRule="auto"/>
              <w:ind w:right="20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b/>
                <w:sz w:val="32"/>
                <w:lang w:eastAsia="sk-SK"/>
              </w:rPr>
              <w:t xml:space="preserve">Všeobecne záväzné nariadenie  </w:t>
            </w:r>
          </w:p>
        </w:tc>
        <w:tc>
          <w:tcPr>
            <w:tcW w:w="2700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12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7D70A990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Číslo: 2/2025</w:t>
            </w:r>
          </w:p>
        </w:tc>
      </w:tr>
      <w:tr w14:paraId="7CF9E433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single" w:color="000001" w:sz="4" w:space="0"/>
            <w:insideH w:val="single" w:color="000001" w:sz="12" w:space="0"/>
            <w:insideV w:val="single" w:color="000001" w:sz="4" w:space="0"/>
          </w:tblBorders>
          <w:tblCellMar>
            <w:top w:w="8" w:type="dxa"/>
            <w:left w:w="93" w:type="dxa"/>
            <w:bottom w:w="0" w:type="dxa"/>
            <w:right w:w="92" w:type="dxa"/>
          </w:tblCellMar>
        </w:tblPrEx>
        <w:trPr>
          <w:trHeight w:val="859" w:hRule="atLeast"/>
        </w:trPr>
        <w:tc>
          <w:tcPr>
            <w:tcW w:w="1368" w:type="dxa"/>
            <w:vMerge w:val="continue"/>
            <w:tcBorders>
              <w:left w:val="single" w:color="000001" w:sz="12" w:space="0"/>
              <w:bottom w:val="single" w:color="000001" w:sz="12" w:space="0"/>
              <w:right w:val="single" w:color="000001" w:sz="4" w:space="0"/>
            </w:tcBorders>
            <w:shd w:val="clear" w:color="auto" w:fill="auto"/>
            <w:tcMar>
              <w:left w:w="93" w:type="dxa"/>
            </w:tcMar>
          </w:tcPr>
          <w:p w14:paraId="19A87440">
            <w:pPr>
              <w:spacing w:line="259" w:lineRule="auto"/>
              <w:rPr>
                <w:rFonts w:eastAsiaTheme="minorEastAsia"/>
                <w:lang w:eastAsia="sk-SK"/>
              </w:rPr>
            </w:pPr>
          </w:p>
        </w:tc>
        <w:tc>
          <w:tcPr>
            <w:tcW w:w="5762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2E49693C">
            <w:pPr>
              <w:spacing w:line="259" w:lineRule="auto"/>
              <w:ind w:right="22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b/>
                <w:sz w:val="32"/>
                <w:lang w:eastAsia="sk-SK"/>
              </w:rPr>
              <w:t>OBEC  HORNÁ LEHOTA</w:t>
            </w:r>
          </w:p>
        </w:tc>
        <w:tc>
          <w:tcPr>
            <w:tcW w:w="2700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12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027D85D1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 </w:t>
            </w:r>
          </w:p>
        </w:tc>
      </w:tr>
    </w:tbl>
    <w:p w14:paraId="431057EB">
      <w:pPr>
        <w:spacing w:after="22" w:line="259" w:lineRule="auto"/>
      </w:pPr>
      <w:r>
        <w:t xml:space="preserve"> </w:t>
      </w:r>
    </w:p>
    <w:p w14:paraId="5F83C005">
      <w:pPr>
        <w:pStyle w:val="57"/>
      </w:pPr>
      <w:r>
        <w:t xml:space="preserve">      Obec</w:t>
      </w:r>
      <w:r>
        <w:rPr>
          <w:rFonts w:ascii="Times New Roman CE" w:hAnsi="Times New Roman CE" w:cs="Times New Roman CE"/>
        </w:rPr>
        <w:t xml:space="preserve"> Horná Lehota v súlade s  ustanovením § 11 ods.4 písm.d) zákona  č. 369/1990 Zb. o obecnom zriadení v znení neskorších predpisov a ustanoveniami § 2 zákona č.447/2015 Z.z. o miestnom poplatku za rozvoj </w:t>
      </w:r>
      <w:r>
        <w:rPr>
          <w:b/>
        </w:rPr>
        <w:t>v y d á v a</w:t>
      </w:r>
      <w:r>
        <w:t xml:space="preserve"> </w:t>
      </w:r>
    </w:p>
    <w:p w14:paraId="6BE534A3">
      <w:pPr>
        <w:ind w:left="-15"/>
      </w:pPr>
    </w:p>
    <w:p w14:paraId="6DC5306C">
      <w:pPr>
        <w:spacing w:after="1" w:line="259" w:lineRule="auto"/>
        <w:ind w:left="1308" w:right="1310" w:hanging="10"/>
        <w:jc w:val="center"/>
        <w:rPr>
          <w:b/>
          <w:sz w:val="32"/>
        </w:rPr>
      </w:pPr>
    </w:p>
    <w:p w14:paraId="06DCDBDF">
      <w:pPr>
        <w:spacing w:after="1" w:line="259" w:lineRule="auto"/>
        <w:ind w:left="1308" w:right="1310" w:hanging="10"/>
        <w:jc w:val="center"/>
      </w:pPr>
      <w:r>
        <w:rPr>
          <w:b/>
          <w:sz w:val="32"/>
        </w:rPr>
        <w:t xml:space="preserve">VŠEOBECNE ZÁVÄZNÉ NARIADENIE  </w:t>
      </w:r>
    </w:p>
    <w:p w14:paraId="34E57675">
      <w:pPr>
        <w:pStyle w:val="57"/>
        <w:jc w:val="center"/>
        <w:rPr>
          <w:b/>
          <w:bCs/>
          <w:sz w:val="32"/>
          <w:szCs w:val="32"/>
          <w:lang w:val="en-US"/>
        </w:rPr>
      </w:pPr>
      <w:r>
        <w:rPr>
          <w:b/>
          <w:sz w:val="32"/>
        </w:rPr>
        <w:t xml:space="preserve"> OBCE HORNÁ LEHOTA O MIESTNOM POPLATKU ZA ROZVOJ</w:t>
      </w:r>
    </w:p>
    <w:p w14:paraId="4F427CAC">
      <w:pPr>
        <w:spacing w:line="259" w:lineRule="auto"/>
      </w:pPr>
      <w:r>
        <w:rPr>
          <w:b/>
          <w:sz w:val="32"/>
        </w:rPr>
        <w:t xml:space="preserve"> </w:t>
      </w:r>
    </w:p>
    <w:p w14:paraId="35C13B81">
      <w:pPr>
        <w:spacing w:line="259" w:lineRule="auto"/>
        <w:ind w:left="-5" w:hanging="10"/>
      </w:pPr>
      <w:r>
        <w:rPr>
          <w:b/>
          <w:i/>
        </w:rPr>
        <w:t xml:space="preserve">Návrh </w:t>
      </w:r>
      <w:r>
        <w:rPr>
          <w:i/>
        </w:rPr>
        <w:t xml:space="preserve">tohto všeobecne záväzného nariadenia (VZN) na pripomienkovanie v zmysle § 6 ods. 4 zákona </w:t>
      </w:r>
      <w:r>
        <w:rPr>
          <w:rFonts w:ascii="Arial" w:hAnsi="Arial" w:eastAsia="Arial" w:cs="Arial"/>
        </w:rPr>
        <w:t>č</w:t>
      </w:r>
      <w:r>
        <w:rPr>
          <w:i/>
        </w:rPr>
        <w:t>. 369/1990 Zb. o obecnom zriadení v znení neskorších predpisov</w:t>
      </w:r>
      <w:r>
        <w:rPr>
          <w:rFonts w:ascii="Garamond" w:hAnsi="Garamond" w:eastAsia="Garamond" w:cs="Garamond"/>
          <w:i/>
        </w:rPr>
        <w:t>)</w:t>
      </w:r>
      <w:r>
        <w:rPr>
          <w:rFonts w:ascii="Garamond" w:hAnsi="Garamond" w:eastAsia="Garamond" w:cs="Garamond"/>
        </w:rPr>
        <w:t xml:space="preserve"> </w:t>
      </w:r>
    </w:p>
    <w:tbl>
      <w:tblPr>
        <w:tblStyle w:val="61"/>
        <w:tblW w:w="9624" w:type="dxa"/>
        <w:tblInd w:w="-10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10" w:type="dxa"/>
          <w:left w:w="103" w:type="dxa"/>
          <w:bottom w:w="0" w:type="dxa"/>
          <w:right w:w="115" w:type="dxa"/>
        </w:tblCellMar>
      </w:tblPr>
      <w:tblGrid>
        <w:gridCol w:w="6970"/>
        <w:gridCol w:w="2654"/>
      </w:tblGrid>
      <w:tr w14:paraId="5FE9CF9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1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67F84188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Vyvesený na úradnej tabuli obce  dňa:</w:t>
            </w: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54A571E5">
            <w:pPr>
              <w:spacing w:line="259" w:lineRule="auto"/>
              <w:ind w:left="6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>20.11.2025</w:t>
            </w:r>
          </w:p>
        </w:tc>
      </w:tr>
      <w:tr w14:paraId="2667946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3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6CE0F408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Zverejnený na internetovej stránke obce dňa :</w:t>
            </w: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1A98370A">
            <w:pPr>
              <w:spacing w:line="259" w:lineRule="auto"/>
              <w:ind w:left="6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 xml:space="preserve">20.11.2025 </w:t>
            </w:r>
          </w:p>
        </w:tc>
      </w:tr>
      <w:tr w14:paraId="0389DD5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3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53A5FFD0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Dátum začiatku lehoty na pripomienkové konanie: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3FB6AA77">
            <w:pPr>
              <w:spacing w:line="259" w:lineRule="auto"/>
              <w:ind w:left="6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 xml:space="preserve">21.11.2025 </w:t>
            </w:r>
          </w:p>
        </w:tc>
      </w:tr>
      <w:tr w14:paraId="0A8DB15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3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6814317C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Dátum ukončenia pripomienkového konania: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4EA02EB1">
            <w:pPr>
              <w:spacing w:line="259" w:lineRule="auto"/>
              <w:ind w:left="6"/>
              <w:jc w:val="center"/>
              <w:rPr>
                <w:rFonts w:eastAsiaTheme="minorEastAsia"/>
                <w:sz w:val="32"/>
                <w:szCs w:val="32"/>
                <w:lang w:eastAsia="sk-SK"/>
              </w:rPr>
            </w:pPr>
            <w:r>
              <w:rPr>
                <w:rFonts w:eastAsiaTheme="minorEastAsia"/>
                <w:sz w:val="32"/>
                <w:szCs w:val="32"/>
                <w:lang w:eastAsia="sk-SK"/>
              </w:rPr>
              <w:t>05.12.2025</w:t>
            </w:r>
          </w:p>
        </w:tc>
      </w:tr>
      <w:tr w14:paraId="21AEC7E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1434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3ACF9B36">
            <w:pPr>
              <w:spacing w:after="20"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Pripomienky zasiela</w:t>
            </w:r>
            <w:r>
              <w:rPr>
                <w:rFonts w:ascii="Arial" w:hAnsi="Arial" w:eastAsia="Arial" w:cs="Arial"/>
                <w:lang w:eastAsia="sk-SK"/>
              </w:rPr>
              <w:t xml:space="preserve">ť </w:t>
            </w:r>
          </w:p>
          <w:p w14:paraId="42229DD8">
            <w:pPr>
              <w:numPr>
                <w:ilvl w:val="0"/>
                <w:numId w:val="1"/>
              </w:numPr>
              <w:suppressAutoHyphens w:val="0"/>
              <w:spacing w:after="2" w:line="259" w:lineRule="auto"/>
              <w:ind w:right="543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písomne na adresu: </w:t>
            </w:r>
          </w:p>
          <w:p w14:paraId="3241A592">
            <w:pPr>
              <w:spacing w:after="2" w:line="259" w:lineRule="auto"/>
              <w:ind w:right="543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Obec  Horná Lehota</w:t>
            </w:r>
          </w:p>
          <w:p w14:paraId="41D33041">
            <w:pPr>
              <w:numPr>
                <w:ilvl w:val="0"/>
                <w:numId w:val="1"/>
              </w:numPr>
              <w:suppressAutoHyphens w:val="0"/>
              <w:spacing w:line="259" w:lineRule="auto"/>
              <w:ind w:right="543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elektronicky na adresu: obec@horna-lehota.sk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4CA1B827">
            <w:pPr>
              <w:spacing w:line="259" w:lineRule="auto"/>
              <w:ind w:left="85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</w:tr>
      <w:tr w14:paraId="3510C40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1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5E79E235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Vyhodnotenie pripomienok k návrhu VZN uskutočnené dňa:</w:t>
            </w: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76778B80">
            <w:pPr>
              <w:spacing w:line="259" w:lineRule="auto"/>
              <w:ind w:left="6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</w:tr>
    </w:tbl>
    <w:p w14:paraId="2DB7E262">
      <w:pPr>
        <w:spacing w:line="259" w:lineRule="auto"/>
        <w:ind w:left="-5" w:hanging="10"/>
        <w:rPr>
          <w:b/>
          <w:i/>
        </w:rPr>
      </w:pPr>
    </w:p>
    <w:p w14:paraId="36DE525D">
      <w:pPr>
        <w:spacing w:line="259" w:lineRule="auto"/>
        <w:ind w:left="-5" w:hanging="10"/>
        <w:rPr>
          <w:b/>
          <w:i/>
        </w:rPr>
      </w:pPr>
    </w:p>
    <w:p w14:paraId="24886B3B">
      <w:pPr>
        <w:spacing w:line="259" w:lineRule="auto"/>
        <w:ind w:left="-5" w:hanging="10"/>
      </w:pPr>
      <w:r>
        <w:rPr>
          <w:b/>
          <w:i/>
        </w:rPr>
        <w:t>Schválené</w:t>
      </w:r>
      <w:r>
        <w:rPr>
          <w:i/>
        </w:rPr>
        <w:t xml:space="preserve"> všeobecne záväzné nariadenie </w:t>
      </w:r>
    </w:p>
    <w:tbl>
      <w:tblPr>
        <w:tblStyle w:val="61"/>
        <w:tblW w:w="9624" w:type="dxa"/>
        <w:tblInd w:w="-10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9" w:type="dxa"/>
          <w:left w:w="103" w:type="dxa"/>
          <w:bottom w:w="0" w:type="dxa"/>
          <w:right w:w="115" w:type="dxa"/>
        </w:tblCellMar>
      </w:tblPr>
      <w:tblGrid>
        <w:gridCol w:w="6958"/>
        <w:gridCol w:w="2666"/>
      </w:tblGrid>
      <w:tr w14:paraId="331AF58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9" w:type="dxa"/>
            <w:left w:w="103" w:type="dxa"/>
            <w:bottom w:w="0" w:type="dxa"/>
            <w:right w:w="115" w:type="dxa"/>
          </w:tblCellMar>
        </w:tblPrEx>
        <w:trPr>
          <w:trHeight w:val="643" w:hRule="atLeast"/>
        </w:trPr>
        <w:tc>
          <w:tcPr>
            <w:tcW w:w="69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3ED110B1">
            <w:pPr>
              <w:spacing w:after="50"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 </w:t>
            </w:r>
          </w:p>
          <w:p w14:paraId="405EE510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Na rokovaní OZ č. ...................  dňa:  </w:t>
            </w:r>
          </w:p>
        </w:tc>
        <w:tc>
          <w:tcPr>
            <w:tcW w:w="26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2900770E">
            <w:pPr>
              <w:spacing w:line="259" w:lineRule="auto"/>
              <w:ind w:left="9"/>
              <w:jc w:val="center"/>
              <w:rPr>
                <w:rFonts w:eastAsiaTheme="minorEastAsia"/>
                <w:lang w:eastAsia="sk-SK"/>
              </w:rPr>
            </w:pPr>
          </w:p>
        </w:tc>
      </w:tr>
      <w:tr w14:paraId="4929DEB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9" w:type="dxa"/>
            <w:left w:w="103" w:type="dxa"/>
            <w:bottom w:w="0" w:type="dxa"/>
            <w:right w:w="115" w:type="dxa"/>
          </w:tblCellMar>
        </w:tblPrEx>
        <w:trPr>
          <w:trHeight w:val="433" w:hRule="atLeast"/>
        </w:trPr>
        <w:tc>
          <w:tcPr>
            <w:tcW w:w="69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4CCDB96F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Vyhlásené vyvesením na úradnej tabuli obce dňa: </w:t>
            </w:r>
          </w:p>
        </w:tc>
        <w:tc>
          <w:tcPr>
            <w:tcW w:w="26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7AE04504">
            <w:pPr>
              <w:spacing w:line="259" w:lineRule="auto"/>
              <w:ind w:left="9"/>
              <w:jc w:val="center"/>
              <w:rPr>
                <w:rFonts w:eastAsiaTheme="minorEastAsia"/>
                <w:lang w:eastAsia="sk-SK"/>
              </w:rPr>
            </w:pPr>
          </w:p>
        </w:tc>
      </w:tr>
      <w:tr w14:paraId="5C4BA76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9" w:type="dxa"/>
            <w:left w:w="103" w:type="dxa"/>
            <w:bottom w:w="0" w:type="dxa"/>
            <w:right w:w="115" w:type="dxa"/>
          </w:tblCellMar>
        </w:tblPrEx>
        <w:trPr>
          <w:trHeight w:val="553" w:hRule="atLeast"/>
        </w:trPr>
        <w:tc>
          <w:tcPr>
            <w:tcW w:w="69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605A8848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VZN nadobúda účinnosť dňom: </w:t>
            </w:r>
          </w:p>
        </w:tc>
        <w:tc>
          <w:tcPr>
            <w:tcW w:w="26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26F2454B">
            <w:pPr>
              <w:spacing w:line="259" w:lineRule="auto"/>
              <w:ind w:left="10"/>
              <w:jc w:val="center"/>
              <w:rPr>
                <w:rFonts w:eastAsiaTheme="minorEastAsia"/>
                <w:lang w:eastAsia="sk-SK"/>
              </w:rPr>
            </w:pPr>
          </w:p>
        </w:tc>
      </w:tr>
    </w:tbl>
    <w:p w14:paraId="20D2CDFF"/>
    <w:p w14:paraId="07E37FFE">
      <w:pPr>
        <w:ind w:left="44" w:hanging="10"/>
        <w:jc w:val="center"/>
      </w:pPr>
    </w:p>
    <w:p w14:paraId="0537C67E">
      <w:pPr>
        <w:ind w:left="44" w:firstLine="664"/>
      </w:pPr>
    </w:p>
    <w:p w14:paraId="4F8EE54A">
      <w:pPr>
        <w:ind w:left="44" w:firstLine="664"/>
      </w:pPr>
    </w:p>
    <w:p w14:paraId="267568BB">
      <w:pPr>
        <w:ind w:left="44" w:firstLine="66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68350" cy="895985"/>
            <wp:effectExtent l="0" t="0" r="0" b="0"/>
            <wp:wrapSquare wrapText="largest"/>
            <wp:docPr id="2" name="Obráz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F6CA7">
      <w:pPr>
        <w:ind w:left="2124" w:firstLine="708"/>
        <w:rPr>
          <w:rFonts w:eastAsia="Calibri" w:cs="Calibri"/>
          <w:sz w:val="62"/>
          <w:lang w:eastAsia="sk-SK"/>
        </w:rPr>
      </w:pPr>
    </w:p>
    <w:p w14:paraId="637ADB8E">
      <w:pPr>
        <w:ind w:left="44" w:hanging="10"/>
      </w:pPr>
    </w:p>
    <w:p w14:paraId="71D21585">
      <w:pPr>
        <w:jc w:val="center"/>
      </w:pPr>
    </w:p>
    <w:p w14:paraId="2F6AC245">
      <w:pPr>
        <w:ind w:left="44" w:hanging="10"/>
        <w:jc w:val="center"/>
      </w:pPr>
    </w:p>
    <w:p w14:paraId="1A3F43BC">
      <w:pPr>
        <w:ind w:left="44" w:hanging="10"/>
        <w:jc w:val="center"/>
      </w:pPr>
    </w:p>
    <w:p w14:paraId="5E8DD0F7">
      <w:pPr>
        <w:ind w:left="44" w:hanging="10"/>
        <w:jc w:val="center"/>
      </w:pPr>
    </w:p>
    <w:p w14:paraId="7B49E5AF">
      <w:pPr>
        <w:ind w:left="44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Všeobecne záväzné nariadenie</w:t>
      </w:r>
    </w:p>
    <w:p w14:paraId="30D65816">
      <w:pPr>
        <w:ind w:left="44" w:hanging="10"/>
        <w:jc w:val="center"/>
      </w:pPr>
      <w:r>
        <w:rPr>
          <w:b/>
          <w:sz w:val="32"/>
          <w:szCs w:val="28"/>
        </w:rPr>
        <w:t xml:space="preserve">Obec Horná Lehota </w:t>
      </w:r>
      <w:r>
        <w:rPr>
          <w:b/>
          <w:sz w:val="28"/>
          <w:szCs w:val="28"/>
        </w:rPr>
        <w:t>č 2/2025</w:t>
      </w:r>
    </w:p>
    <w:p w14:paraId="302BFADE">
      <w:pPr>
        <w:pStyle w:val="57"/>
        <w:spacing w:after="0" w:line="259" w:lineRule="auto"/>
        <w:ind w:left="0" w:firstLine="708"/>
      </w:pPr>
    </w:p>
    <w:p w14:paraId="35A50A6F">
      <w:pPr>
        <w:pStyle w:val="57"/>
        <w:spacing w:after="0" w:line="259" w:lineRule="auto"/>
        <w:ind w:left="0" w:firstLine="708"/>
      </w:pPr>
      <w:r>
        <w:t>Obecné zastupiteľstvo Obce Horná Lehota</w:t>
      </w:r>
      <w:r>
        <w:rPr>
          <w:b/>
          <w:u w:val="single" w:color="000000"/>
        </w:rPr>
        <w:t xml:space="preserve"> sa</w:t>
      </w:r>
      <w:r>
        <w:t xml:space="preserve"> podľa ust.  </w:t>
      </w:r>
      <w:r>
        <w:rPr>
          <w:rFonts w:ascii="Times New Roman CE" w:hAnsi="Times New Roman CE" w:cs="Times New Roman CE"/>
        </w:rPr>
        <w:t>§ 11 ods.4 písm. d) zákona  č. 369/1990 Zb. o obecnom zriadení v znení neskorších predpisov a ustanoveniami § 2 zákona č.447/2015 Z. z. o miestnom poplatku za rozvoj</w:t>
      </w:r>
      <w:r>
        <w:t xml:space="preserve"> a o zmene a doplnení niektorých zákonov </w:t>
      </w:r>
      <w:r>
        <w:rPr>
          <w:b/>
          <w:u w:val="single" w:color="000000"/>
        </w:rPr>
        <w:t>uznieslo</w:t>
      </w:r>
      <w:r>
        <w:t xml:space="preserve"> na tomto všeobecne záväznom nariadení:</w:t>
      </w:r>
    </w:p>
    <w:p w14:paraId="6D8E6864">
      <w:pPr>
        <w:pStyle w:val="57"/>
        <w:spacing w:after="0" w:line="259" w:lineRule="auto"/>
        <w:ind w:left="0" w:firstLine="708"/>
      </w:pPr>
    </w:p>
    <w:p w14:paraId="188EA0EA">
      <w:pPr>
        <w:pStyle w:val="57"/>
        <w:rPr>
          <w:rFonts w:ascii="Times New Roman CE" w:hAnsi="Times New Roman CE" w:eastAsia="Times New Roman CE" w:cs="Times New Roman CE"/>
          <w:b/>
          <w:bCs/>
        </w:rPr>
      </w:pPr>
    </w:p>
    <w:p w14:paraId="29D0B3CE">
      <w:pPr>
        <w:pStyle w:val="57"/>
        <w:rPr>
          <w:b/>
          <w:bCs/>
          <w:lang w:val="en-US"/>
        </w:rPr>
      </w:pPr>
      <w:r>
        <w:rPr>
          <w:rFonts w:ascii="Times New Roman CE" w:hAnsi="Times New Roman CE" w:eastAsia="Times New Roman CE" w:cs="Times New Roman CE"/>
          <w:b/>
          <w:bCs/>
          <w:lang w:val="en-US"/>
        </w:rPr>
        <w:t xml:space="preserve">                                                           </w:t>
      </w:r>
    </w:p>
    <w:p w14:paraId="09828979">
      <w:pPr>
        <w:pStyle w:val="57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§ 1</w:t>
      </w:r>
    </w:p>
    <w:p w14:paraId="0E82290C">
      <w:pPr>
        <w:pStyle w:val="57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Predmet úpravy</w:t>
      </w:r>
    </w:p>
    <w:p w14:paraId="13CDC984">
      <w:pPr>
        <w:pStyle w:val="57"/>
        <w:ind w:left="0" w:firstLine="0"/>
        <w:rPr>
          <w:b/>
          <w:bCs/>
          <w:lang w:val="en-US"/>
        </w:rPr>
      </w:pPr>
    </w:p>
    <w:p w14:paraId="7E9CD2A0">
      <w:pPr>
        <w:pStyle w:val="57"/>
        <w:numPr>
          <w:ilvl w:val="0"/>
          <w:numId w:val="2"/>
        </w:numPr>
        <w:spacing w:after="0"/>
        <w:ind w:left="284" w:hanging="284"/>
      </w:pPr>
      <w:r>
        <w:t>Týmto  všeobecne  záväzným  nariadením  (ďalej  len  „nariadenie“)  obec  Horná  Lehota</w:t>
      </w:r>
    </w:p>
    <w:p w14:paraId="68342BB1">
      <w:pPr>
        <w:pStyle w:val="57"/>
        <w:suppressLineNumbers/>
        <w:ind w:left="5" w:firstLine="0"/>
        <w:rPr>
          <w:rFonts w:hint="default"/>
          <w:lang w:val="sk-SK"/>
        </w:rPr>
      </w:pPr>
      <w:r>
        <w:rPr>
          <w:lang w:val="en-US"/>
        </w:rPr>
        <w:t xml:space="preserve"> </w:t>
      </w:r>
      <w:r>
        <w:t xml:space="preserve">ustanovuje miestny poplatok za rozvoj, </w:t>
      </w:r>
      <w:r>
        <w:rPr>
          <w:rFonts w:hint="default"/>
          <w:lang w:val="sk-SK"/>
        </w:rPr>
        <w:t>(</w:t>
      </w:r>
      <w:r>
        <w:t xml:space="preserve"> ”</w:t>
      </w:r>
      <w:r>
        <w:rPr>
          <w:lang w:val="en-US"/>
        </w:rPr>
        <w:t>ďalej len poplatok”</w:t>
      </w:r>
      <w:r>
        <w:rPr>
          <w:rFonts w:hint="default"/>
          <w:lang w:val="sk-SK"/>
        </w:rPr>
        <w:t>).</w:t>
      </w:r>
    </w:p>
    <w:p w14:paraId="37C8C6A5">
      <w:pPr>
        <w:pStyle w:val="57"/>
        <w:suppressLineNumbers/>
        <w:ind w:left="5" w:firstLine="0"/>
        <w:rPr>
          <w:lang w:val="en-US"/>
        </w:rPr>
      </w:pPr>
    </w:p>
    <w:p w14:paraId="2F985237">
      <w:pPr>
        <w:pStyle w:val="57"/>
        <w:jc w:val="center"/>
        <w:rPr>
          <w:b/>
        </w:rPr>
      </w:pPr>
      <w:r>
        <w:rPr>
          <w:b/>
        </w:rPr>
        <w:t>§ 2</w:t>
      </w:r>
    </w:p>
    <w:p w14:paraId="6ECBE093">
      <w:pPr>
        <w:pStyle w:val="57"/>
        <w:jc w:val="center"/>
        <w:rPr>
          <w:b/>
        </w:rPr>
      </w:pPr>
    </w:p>
    <w:p w14:paraId="33D3FCE7">
      <w:pPr>
        <w:pStyle w:val="57"/>
        <w:jc w:val="center"/>
        <w:rPr>
          <w:b/>
        </w:rPr>
      </w:pPr>
      <w:r>
        <w:rPr>
          <w:b/>
        </w:rPr>
        <w:t>Vymedzenie predmetu poplatku</w:t>
      </w:r>
    </w:p>
    <w:p w14:paraId="16786A8B">
      <w:pPr>
        <w:pStyle w:val="15"/>
        <w:rPr>
          <w:b/>
          <w:bCs/>
          <w:color w:val="000000"/>
        </w:rPr>
      </w:pPr>
      <w:r>
        <w:rPr>
          <w:color w:val="000000"/>
        </w:rPr>
        <w:t>1)</w:t>
      </w:r>
      <w:r>
        <w:rPr>
          <w:b/>
          <w:bCs/>
          <w:color w:val="000000"/>
        </w:rPr>
        <w:t xml:space="preserve"> </w:t>
      </w:r>
      <w:r>
        <w:rPr>
          <w:b w:val="0"/>
          <w:bCs w:val="0"/>
          <w:color w:val="000000"/>
        </w:rPr>
        <w:t>Predmetom poplatku za rozvoj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je</w:t>
      </w:r>
      <w:r>
        <w:rPr>
          <w:b w:val="0"/>
          <w:bCs w:val="0"/>
          <w:color w:val="000000"/>
        </w:rPr>
        <w:t xml:space="preserve"> pozemná stavba na území obce:</w:t>
      </w:r>
    </w:p>
    <w:p w14:paraId="511481F0">
      <w:pPr>
        <w:pStyle w:val="15"/>
        <w:rPr>
          <w:rFonts w:hint="default"/>
          <w:color w:val="000000"/>
          <w:lang w:val="sk-SK"/>
        </w:rPr>
      </w:pPr>
      <w:r>
        <w:rPr>
          <w:rFonts w:hint="default"/>
          <w:color w:val="000000"/>
          <w:lang w:val="sk-SK"/>
        </w:rPr>
        <w:t xml:space="preserve">a) </w:t>
      </w:r>
      <w:r>
        <w:rPr>
          <w:color w:val="000000"/>
        </w:rPr>
        <w:t>na ktorú je vydané právoplatné stavebné povolenie,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ktor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 sa povo</w:t>
      </w:r>
      <w:r>
        <w:rPr>
          <w:color w:val="000000"/>
          <w:lang w:val="sk-SK"/>
        </w:rPr>
        <w:t>ľ</w:t>
      </w:r>
      <w:r>
        <w:rPr>
          <w:color w:val="000000"/>
        </w:rPr>
        <w:t>uje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stavba</w:t>
      </w:r>
      <w:r>
        <w:rPr>
          <w:rFonts w:hint="default"/>
          <w:color w:val="000000"/>
          <w:lang w:val="sk-SK"/>
        </w:rPr>
        <w:t>,</w:t>
      </w:r>
    </w:p>
    <w:p w14:paraId="752AD82E">
      <w:pPr>
        <w:pStyle w:val="15"/>
        <w:rPr>
          <w:rFonts w:hint="default"/>
          <w:color w:val="000000"/>
          <w:lang w:val="sk-SK"/>
        </w:rPr>
      </w:pPr>
      <w:r>
        <w:rPr>
          <w:rFonts w:hint="default"/>
          <w:color w:val="000000"/>
          <w:lang w:val="sk-SK"/>
        </w:rPr>
        <w:t xml:space="preserve">b) </w:t>
      </w:r>
      <w:r>
        <w:rPr>
          <w:color w:val="000000"/>
        </w:rPr>
        <w:t>ktorá je ohlásená stavebnému úradu</w:t>
      </w:r>
      <w:r>
        <w:rPr>
          <w:rFonts w:hint="default"/>
          <w:color w:val="000000"/>
          <w:lang w:val="sk-SK"/>
        </w:rPr>
        <w:t>,</w:t>
      </w:r>
    </w:p>
    <w:p w14:paraId="7D5EC518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c) </w:t>
      </w:r>
      <w:r>
        <w:rPr>
          <w:color w:val="000000"/>
        </w:rPr>
        <w:t>na ktorú je vydané rozhodnutie o povolen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zmeny stavby pred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jej dokon</w:t>
      </w:r>
      <w:r>
        <w:rPr>
          <w:color w:val="000000"/>
          <w:lang w:val="sk-SK"/>
        </w:rPr>
        <w:t>č</w:t>
      </w:r>
      <w:r>
        <w:rPr>
          <w:color w:val="000000"/>
        </w:rPr>
        <w:t>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m,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alebo</w:t>
      </w:r>
    </w:p>
    <w:p w14:paraId="02BE0A02">
      <w:pPr>
        <w:pStyle w:val="15"/>
        <w:rPr>
          <w:rFonts w:hint="default"/>
          <w:color w:val="000000"/>
          <w:lang w:val="sk-SK"/>
        </w:rPr>
      </w:pPr>
      <w:r>
        <w:rPr>
          <w:rFonts w:hint="default"/>
          <w:color w:val="000000"/>
          <w:lang w:val="sk-SK"/>
        </w:rPr>
        <w:t xml:space="preserve">d) </w:t>
      </w:r>
      <w:r>
        <w:rPr>
          <w:color w:val="000000"/>
        </w:rPr>
        <w:t>ktorá je dodato</w:t>
      </w:r>
      <w:r>
        <w:rPr>
          <w:color w:val="000000"/>
          <w:lang w:val="sk-SK"/>
        </w:rPr>
        <w:t>č</w:t>
      </w:r>
      <w:r>
        <w:rPr>
          <w:color w:val="000000"/>
        </w:rPr>
        <w:t>ne povolená</w:t>
      </w:r>
      <w:r>
        <w:rPr>
          <w:rFonts w:hint="default"/>
          <w:color w:val="000000"/>
          <w:lang w:val="sk-SK"/>
        </w:rPr>
        <w:t>.</w:t>
      </w:r>
    </w:p>
    <w:p w14:paraId="31192805">
      <w:pPr>
        <w:pStyle w:val="15"/>
        <w:rPr>
          <w:color w:val="000000"/>
        </w:rPr>
      </w:pPr>
      <w:r>
        <w:rPr>
          <w:color w:val="000000"/>
        </w:rPr>
        <w:t>2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Predmetom poplatku za rozvoj je stavba pod</w:t>
      </w:r>
      <w:r>
        <w:rPr>
          <w:color w:val="000000"/>
          <w:lang w:val="sk-SK"/>
        </w:rPr>
        <w:t>ľ</w:t>
      </w:r>
      <w:r>
        <w:rPr>
          <w:color w:val="000000"/>
        </w:rPr>
        <w:t>a odseku 1</w:t>
      </w:r>
      <w:r>
        <w:rPr>
          <w:rFonts w:hint="default"/>
          <w:color w:val="000000"/>
          <w:lang w:val="sk-SK"/>
        </w:rPr>
        <w:t>,</w:t>
      </w:r>
      <w:r>
        <w:rPr>
          <w:color w:val="000000"/>
        </w:rPr>
        <w:t xml:space="preserve"> ak jej uskuto</w:t>
      </w:r>
      <w:r>
        <w:rPr>
          <w:color w:val="000000"/>
          <w:lang w:val="sk-SK"/>
        </w:rPr>
        <w:t>č</w:t>
      </w:r>
      <w:r>
        <w:rPr>
          <w:color w:val="000000"/>
        </w:rPr>
        <w:t>nen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m vznikne nov</w:t>
      </w:r>
      <w:r>
        <w:rPr>
          <w:rFonts w:hint="default"/>
          <w:color w:val="000000"/>
          <w:lang w:val="sk-SK"/>
        </w:rPr>
        <w:t xml:space="preserve">á </w:t>
      </w:r>
      <w:r>
        <w:rPr>
          <w:color w:val="000000"/>
        </w:rPr>
        <w:t>,alebo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d'al</w:t>
      </w:r>
      <w:r>
        <w:rPr>
          <w:color w:val="000000"/>
          <w:lang w:val="sk-SK"/>
        </w:rPr>
        <w:t>š</w:t>
      </w:r>
      <w:r>
        <w:rPr>
          <w:color w:val="000000"/>
        </w:rPr>
        <w:t>ia podlahov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 xml:space="preserve"> plocha v nadzem</w:t>
      </w:r>
      <w:r>
        <w:rPr>
          <w:rFonts w:hint="default"/>
          <w:color w:val="000000"/>
          <w:lang w:val="sk-SK"/>
        </w:rPr>
        <w:t>nej</w:t>
      </w:r>
      <w:r>
        <w:rPr>
          <w:color w:val="000000"/>
        </w:rPr>
        <w:t xml:space="preserve"> </w:t>
      </w:r>
      <w:r>
        <w:rPr>
          <w:color w:val="000000"/>
          <w:lang w:val="sk-SK"/>
        </w:rPr>
        <w:t>č</w:t>
      </w:r>
      <w:r>
        <w:rPr>
          <w:color w:val="000000"/>
        </w:rPr>
        <w:t>asti stavby.</w:t>
      </w:r>
    </w:p>
    <w:p w14:paraId="2E914A95">
      <w:pPr>
        <w:pStyle w:val="15"/>
        <w:rPr>
          <w:color w:val="000000"/>
        </w:rPr>
      </w:pPr>
      <w:r>
        <w:rPr>
          <w:color w:val="000000"/>
        </w:rPr>
        <w:t>3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 xml:space="preserve">Predmetom poplatku za rozvoj </w:t>
      </w:r>
      <w:r>
        <w:rPr>
          <w:b/>
          <w:bCs/>
          <w:color w:val="000000"/>
        </w:rPr>
        <w:t>nie je</w:t>
      </w:r>
      <w:r>
        <w:rPr>
          <w:color w:val="000000"/>
        </w:rPr>
        <w:t>:</w:t>
      </w:r>
    </w:p>
    <w:p w14:paraId="567DDD80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a) </w:t>
      </w:r>
      <w:r>
        <w:rPr>
          <w:color w:val="000000"/>
        </w:rPr>
        <w:t>údr</w:t>
      </w:r>
      <w:r>
        <w:rPr>
          <w:color w:val="000000"/>
          <w:lang w:val="sk-SK"/>
        </w:rPr>
        <w:t>ž</w:t>
      </w:r>
      <w:r>
        <w:rPr>
          <w:color w:val="000000"/>
        </w:rPr>
        <w:t>ba,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oprava,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rekon</w:t>
      </w:r>
      <w:r>
        <w:rPr>
          <w:color w:val="000000"/>
          <w:lang w:val="sk-SK"/>
        </w:rPr>
        <w:t>š</w:t>
      </w:r>
      <w:r>
        <w:rPr>
          <w:color w:val="000000"/>
        </w:rPr>
        <w:t>trukcia alebo modernizácia bytového domu,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pri ktorej sa nemen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úhrn podlahových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plôch v</w:t>
      </w:r>
      <w:r>
        <w:rPr>
          <w:color w:val="000000"/>
          <w:lang w:val="sk-SK"/>
        </w:rPr>
        <w:t>š</w:t>
      </w:r>
      <w:r>
        <w:rPr>
          <w:color w:val="000000"/>
        </w:rPr>
        <w:t>etk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ch bytov a nebytov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ch priestorov v bytovom dome,</w:t>
      </w:r>
    </w:p>
    <w:p w14:paraId="2CEBBEE3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b) </w:t>
      </w:r>
      <w:r>
        <w:rPr>
          <w:color w:val="000000"/>
        </w:rPr>
        <w:t>údr</w:t>
      </w:r>
      <w:r>
        <w:rPr>
          <w:color w:val="000000"/>
          <w:lang w:val="sk-SK"/>
        </w:rPr>
        <w:t>ž</w:t>
      </w:r>
      <w:r>
        <w:rPr>
          <w:color w:val="000000"/>
        </w:rPr>
        <w:t>ba,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oprava,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rekon</w:t>
      </w:r>
      <w:r>
        <w:rPr>
          <w:color w:val="000000"/>
          <w:lang w:val="sk-SK"/>
        </w:rPr>
        <w:t>š</w:t>
      </w:r>
      <w:r>
        <w:rPr>
          <w:color w:val="000000"/>
        </w:rPr>
        <w:t>trukcia alebo modernizácia inej stavby,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ako je bytový dom,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pri ktorej sa nemení výmera podlahovej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plochy stavby ani ú</w:t>
      </w:r>
      <w:r>
        <w:rPr>
          <w:color w:val="000000"/>
          <w:lang w:val="sk-SK"/>
        </w:rPr>
        <w:t>č</w:t>
      </w:r>
      <w:r>
        <w:rPr>
          <w:color w:val="000000"/>
        </w:rPr>
        <w:t>el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jej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vania,</w:t>
      </w:r>
    </w:p>
    <w:p w14:paraId="6864DA42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c) </w:t>
      </w:r>
      <w:r>
        <w:rPr>
          <w:color w:val="000000"/>
        </w:rPr>
        <w:t>drobná stavba,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nadstavba a pr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stavba s 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merou podlahovej plochy do 25 m,</w:t>
      </w:r>
    </w:p>
    <w:p w14:paraId="43E37FF0">
      <w:pPr>
        <w:pStyle w:val="15"/>
        <w:jc w:val="left"/>
        <w:rPr>
          <w:color w:val="000000"/>
          <w:sz w:val="24"/>
          <w:szCs w:val="24"/>
        </w:rPr>
      </w:pPr>
      <w:r>
        <w:rPr>
          <w:rFonts w:hint="default"/>
          <w:color w:val="000000"/>
          <w:lang w:val="sk-SK"/>
        </w:rPr>
        <w:t xml:space="preserve">d) </w:t>
      </w:r>
      <w:r>
        <w:rPr>
          <w:color w:val="000000"/>
          <w:sz w:val="24"/>
          <w:szCs w:val="24"/>
        </w:rPr>
        <w:t>stavba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 xml:space="preserve">alebo 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as</w:t>
      </w:r>
      <w:r>
        <w:rPr>
          <w:color w:val="000000"/>
          <w:sz w:val="24"/>
          <w:szCs w:val="24"/>
          <w:lang w:val="sk-SK"/>
        </w:rPr>
        <w:t>ť</w:t>
      </w:r>
      <w:r>
        <w:rPr>
          <w:color w:val="000000"/>
          <w:sz w:val="24"/>
          <w:szCs w:val="24"/>
        </w:rPr>
        <w:t xml:space="preserve"> stavby:</w:t>
      </w:r>
    </w:p>
    <w:p w14:paraId="48E1ACE9">
      <w:pPr>
        <w:pStyle w:val="15"/>
        <w:ind w:left="480" w:leftChars="200" w:firstLine="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sociálneho b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vania alebo slú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iaca na vykonávanie socialnoprávnejochrany det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 xml:space="preserve"> a sociálnej kurately</w:t>
      </w:r>
    </w:p>
    <w:p w14:paraId="28155794">
      <w:pPr>
        <w:pStyle w:val="15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vstavanej gar</w:t>
      </w:r>
      <w:r>
        <w:rPr>
          <w:rFonts w:hint="default"/>
          <w:color w:val="000000"/>
          <w:sz w:val="24"/>
          <w:szCs w:val="24"/>
          <w:lang w:val="sk-SK"/>
        </w:rPr>
        <w:t>áž</w:t>
      </w:r>
      <w:r>
        <w:rPr>
          <w:color w:val="000000"/>
          <w:sz w:val="24"/>
          <w:szCs w:val="24"/>
        </w:rPr>
        <w:t>e a parkovacieho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státia v rámci existuj</w:t>
      </w:r>
      <w:r>
        <w:rPr>
          <w:rFonts w:hint="default"/>
          <w:color w:val="000000"/>
          <w:sz w:val="24"/>
          <w:szCs w:val="24"/>
          <w:lang w:val="sk-SK"/>
        </w:rPr>
        <w:t>ú</w:t>
      </w:r>
      <w:r>
        <w:rPr>
          <w:color w:val="000000"/>
          <w:sz w:val="24"/>
          <w:szCs w:val="24"/>
        </w:rPr>
        <w:t>cej stavby,</w:t>
      </w:r>
    </w:p>
    <w:p w14:paraId="64115E98">
      <w:pPr>
        <w:pStyle w:val="15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zdravotn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ckeho zariadenia,</w:t>
      </w:r>
    </w:p>
    <w:p w14:paraId="59F24487">
      <w:pPr>
        <w:pStyle w:val="15"/>
        <w:ind w:firstLine="480" w:firstLineChars="200"/>
        <w:jc w:val="left"/>
        <w:rPr>
          <w:rFonts w:hint="default"/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</w:rPr>
        <w:t>4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slú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iaca matersk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kolám,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základné vzdelávanie,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stredné vzdelávanie,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vy</w:t>
      </w:r>
      <w:r>
        <w:rPr>
          <w:color w:val="000000"/>
          <w:sz w:val="24"/>
          <w:szCs w:val="24"/>
          <w:lang w:val="sk-SK"/>
        </w:rPr>
        <w:t>šš</w:t>
      </w:r>
      <w:r>
        <w:rPr>
          <w:color w:val="000000"/>
          <w:sz w:val="24"/>
          <w:szCs w:val="24"/>
        </w:rPr>
        <w:t>ie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odborné vzdelávanie,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vysoko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kolské vzdelávanie vo verejn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ch vysok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 xml:space="preserve">ch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kolách,výlu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ne strediskám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praktického vyu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ovania aleb</w:t>
      </w:r>
      <w:r>
        <w:rPr>
          <w:rFonts w:hint="default"/>
          <w:color w:val="000000"/>
          <w:sz w:val="24"/>
          <w:szCs w:val="24"/>
          <w:lang w:val="sk-SK"/>
        </w:rPr>
        <w:t xml:space="preserve">o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pecializovanému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výu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bovému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 xml:space="preserve">zariadeniu verejnej vysokej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koly</w:t>
      </w:r>
      <w:r>
        <w:rPr>
          <w:rFonts w:hint="default"/>
          <w:color w:val="000000"/>
          <w:sz w:val="24"/>
          <w:szCs w:val="24"/>
          <w:lang w:val="sk-SK"/>
        </w:rPr>
        <w:t>,</w:t>
      </w:r>
    </w:p>
    <w:p w14:paraId="205618D5">
      <w:pPr>
        <w:pStyle w:val="15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slú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iaca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zariadeniu sociálnych slu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ieb,</w:t>
      </w:r>
    </w:p>
    <w:p w14:paraId="5D6B7E31">
      <w:pPr>
        <w:pStyle w:val="15"/>
        <w:ind w:left="600" w:leftChars="200" w:hanging="120" w:hangingChars="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slú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iaca na vykon</w:t>
      </w:r>
      <w:r>
        <w:rPr>
          <w:rFonts w:hint="default"/>
          <w:color w:val="000000"/>
          <w:sz w:val="24"/>
          <w:szCs w:val="24"/>
          <w:lang w:val="sk-SK"/>
        </w:rPr>
        <w:t>á</w:t>
      </w:r>
      <w:r>
        <w:rPr>
          <w:color w:val="000000"/>
          <w:sz w:val="24"/>
          <w:szCs w:val="24"/>
        </w:rPr>
        <w:t>vanie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rFonts w:hint="default"/>
          <w:color w:val="000000"/>
          <w:sz w:val="24"/>
          <w:szCs w:val="24"/>
          <w:lang w:val="sk-SK"/>
        </w:rPr>
        <w:t>á</w:t>
      </w:r>
      <w:r>
        <w:rPr>
          <w:color w:val="000000"/>
          <w:sz w:val="24"/>
          <w:szCs w:val="24"/>
        </w:rPr>
        <w:t>bo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ensk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ch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obradov cirkvi a n</w:t>
      </w:r>
      <w:r>
        <w:rPr>
          <w:rFonts w:hint="default"/>
          <w:color w:val="000000"/>
          <w:sz w:val="24"/>
          <w:szCs w:val="24"/>
          <w:lang w:val="sk-SK"/>
        </w:rPr>
        <w:t>á</w:t>
      </w:r>
      <w:r>
        <w:rPr>
          <w:color w:val="000000"/>
          <w:sz w:val="24"/>
          <w:szCs w:val="24"/>
        </w:rPr>
        <w:t>bo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ensk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ch spolo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nost</w:t>
      </w:r>
      <w:r>
        <w:rPr>
          <w:rFonts w:hint="default"/>
          <w:color w:val="000000"/>
          <w:sz w:val="24"/>
          <w:szCs w:val="24"/>
          <w:lang w:val="sk-SK"/>
        </w:rPr>
        <w:t xml:space="preserve">í </w:t>
      </w:r>
      <w:r>
        <w:rPr>
          <w:color w:val="000000"/>
          <w:sz w:val="24"/>
          <w:szCs w:val="24"/>
        </w:rPr>
        <w:t>registrovan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 xml:space="preserve">ch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tátom,</w:t>
      </w:r>
    </w:p>
    <w:p w14:paraId="3791779C">
      <w:pPr>
        <w:pStyle w:val="15"/>
        <w:ind w:firstLine="480" w:firstLineChars="200"/>
        <w:rPr>
          <w:color w:val="000000"/>
        </w:rPr>
      </w:pPr>
      <w:r>
        <w:rPr>
          <w:color w:val="000000"/>
        </w:rPr>
        <w:t>7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slú</w:t>
      </w:r>
      <w:r>
        <w:rPr>
          <w:color w:val="000000"/>
          <w:lang w:val="sk-SK"/>
        </w:rPr>
        <w:t>ž</w:t>
      </w:r>
      <w:r>
        <w:rPr>
          <w:color w:val="000000"/>
        </w:rPr>
        <w:t>iaca na obranu</w:t>
      </w:r>
      <w:r>
        <w:rPr>
          <w:rFonts w:hint="default"/>
          <w:color w:val="000000"/>
          <w:lang w:val="sk-SK"/>
        </w:rPr>
        <w:t xml:space="preserve"> š</w:t>
      </w:r>
      <w:r>
        <w:rPr>
          <w:color w:val="000000"/>
        </w:rPr>
        <w:t>tátu,</w:t>
      </w:r>
    </w:p>
    <w:p w14:paraId="74BF2232">
      <w:pPr>
        <w:pStyle w:val="15"/>
        <w:ind w:firstLine="480" w:firstLineChars="200"/>
        <w:rPr>
          <w:color w:val="000000"/>
        </w:rPr>
      </w:pPr>
      <w:r>
        <w:rPr>
          <w:color w:val="000000"/>
        </w:rPr>
        <w:t>8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slú</w:t>
      </w:r>
      <w:r>
        <w:rPr>
          <w:color w:val="000000"/>
          <w:lang w:val="sk-SK"/>
        </w:rPr>
        <w:t>ž</w:t>
      </w:r>
      <w:r>
        <w:rPr>
          <w:color w:val="000000"/>
        </w:rPr>
        <w:t>iaca na ú</w:t>
      </w:r>
      <w:r>
        <w:rPr>
          <w:color w:val="000000"/>
          <w:lang w:val="sk-SK"/>
        </w:rPr>
        <w:t>č</w:t>
      </w:r>
      <w:r>
        <w:rPr>
          <w:color w:val="000000"/>
        </w:rPr>
        <w:t>ely múzea,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kni</w:t>
      </w:r>
      <w:r>
        <w:rPr>
          <w:color w:val="000000"/>
          <w:lang w:val="sk-SK"/>
        </w:rPr>
        <w:t>ž</w:t>
      </w:r>
      <w:r>
        <w:rPr>
          <w:color w:val="000000"/>
        </w:rPr>
        <w:t>nice,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galérie a kultúrneho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strediska,</w:t>
      </w:r>
    </w:p>
    <w:p w14:paraId="1E2FEF62">
      <w:pPr>
        <w:pStyle w:val="15"/>
        <w:ind w:firstLine="480" w:firstLineChars="200"/>
        <w:rPr>
          <w:color w:val="000000"/>
        </w:rPr>
      </w:pPr>
      <w:r>
        <w:rPr>
          <w:color w:val="000000"/>
        </w:rPr>
        <w:t>9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slú</w:t>
      </w:r>
      <w:r>
        <w:rPr>
          <w:color w:val="000000"/>
          <w:lang w:val="sk-SK"/>
        </w:rPr>
        <w:t>ž</w:t>
      </w:r>
      <w:r>
        <w:rPr>
          <w:color w:val="000000"/>
        </w:rPr>
        <w:t xml:space="preserve">iaca na </w:t>
      </w:r>
      <w:r>
        <w:rPr>
          <w:color w:val="000000"/>
          <w:lang w:val="sk-SK"/>
        </w:rPr>
        <w:t>š</w:t>
      </w:r>
      <w:r>
        <w:rPr>
          <w:color w:val="000000"/>
        </w:rPr>
        <w:t>portové ú</w:t>
      </w:r>
      <w:r>
        <w:rPr>
          <w:color w:val="000000"/>
          <w:lang w:val="sk-SK"/>
        </w:rPr>
        <w:t>č</w:t>
      </w:r>
      <w:r>
        <w:rPr>
          <w:color w:val="000000"/>
        </w:rPr>
        <w:t>ely,</w:t>
      </w:r>
    </w:p>
    <w:p w14:paraId="35039ED1">
      <w:pPr>
        <w:pStyle w:val="15"/>
        <w:ind w:firstLine="480" w:firstLineChars="200"/>
        <w:rPr>
          <w:rFonts w:hint="default"/>
          <w:color w:val="000000"/>
          <w:lang w:val="sk-SK"/>
        </w:rPr>
      </w:pPr>
      <w:r>
        <w:rPr>
          <w:color w:val="000000"/>
        </w:rPr>
        <w:t>10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znamnej inves</w:t>
      </w:r>
      <w:r>
        <w:rPr>
          <w:rFonts w:hint="default"/>
          <w:color w:val="000000"/>
          <w:lang w:val="sk-SK"/>
        </w:rPr>
        <w:t>tí</w:t>
      </w:r>
      <w:r>
        <w:rPr>
          <w:color w:val="000000"/>
        </w:rPr>
        <w:t>cie pod</w:t>
      </w:r>
      <w:r>
        <w:rPr>
          <w:color w:val="000000"/>
          <w:lang w:val="sk-SK"/>
        </w:rPr>
        <w:t>ľ</w:t>
      </w:r>
      <w:r>
        <w:rPr>
          <w:color w:val="000000"/>
        </w:rPr>
        <w:t>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osobitného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predpisu,</w:t>
      </w:r>
      <w:r>
        <w:rPr>
          <w:rFonts w:hint="default"/>
          <w:color w:val="000000"/>
          <w:lang w:val="sk-SK"/>
        </w:rPr>
        <w:t xml:space="preserve"> (</w:t>
      </w:r>
      <w:r>
        <w:rPr>
          <w:color w:val="000000"/>
        </w:rPr>
        <w:t>zákon 175/1999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Z.z v znen</w:t>
      </w:r>
      <w:r>
        <w:rPr>
          <w:rFonts w:hint="default"/>
          <w:color w:val="000000"/>
          <w:lang w:val="sk-SK"/>
        </w:rPr>
        <w:t xml:space="preserve">í </w:t>
      </w:r>
      <w:r>
        <w:rPr>
          <w:color w:val="000000"/>
        </w:rPr>
        <w:t>nesko</w:t>
      </w:r>
      <w:r>
        <w:rPr>
          <w:rFonts w:hint="default"/>
          <w:color w:val="000000"/>
          <w:lang w:val="sk-SK"/>
        </w:rPr>
        <w:t>rší</w:t>
      </w:r>
      <w:r>
        <w:rPr>
          <w:color w:val="000000"/>
        </w:rPr>
        <w:t>ch predpisov</w:t>
      </w:r>
      <w:r>
        <w:rPr>
          <w:rFonts w:hint="default"/>
          <w:color w:val="000000"/>
          <w:lang w:val="sk-SK"/>
        </w:rPr>
        <w:t>).</w:t>
      </w:r>
    </w:p>
    <w:p w14:paraId="0A0ED4B7">
      <w:pPr>
        <w:pStyle w:val="15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sk-SK"/>
        </w:rPr>
        <w:t xml:space="preserve">e) </w:t>
      </w:r>
      <w:r>
        <w:rPr>
          <w:color w:val="000000"/>
          <w:sz w:val="24"/>
          <w:szCs w:val="24"/>
        </w:rPr>
        <w:t>stavba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sklen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ka na pozemku evidovanom v katastri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nehnute</w:t>
      </w:r>
      <w:r>
        <w:rPr>
          <w:color w:val="000000"/>
          <w:sz w:val="24"/>
          <w:szCs w:val="24"/>
          <w:lang w:val="sk-SK"/>
        </w:rPr>
        <w:t>ľ</w:t>
      </w:r>
      <w:r>
        <w:rPr>
          <w:color w:val="000000"/>
          <w:sz w:val="24"/>
          <w:szCs w:val="24"/>
        </w:rPr>
        <w:t>nost</w:t>
      </w:r>
      <w:r>
        <w:rPr>
          <w:rFonts w:hint="default"/>
          <w:color w:val="000000"/>
          <w:sz w:val="24"/>
          <w:szCs w:val="24"/>
          <w:lang w:val="sk-SK"/>
        </w:rPr>
        <w:t xml:space="preserve">í </w:t>
      </w:r>
      <w:r>
        <w:rPr>
          <w:color w:val="000000"/>
          <w:sz w:val="24"/>
          <w:szCs w:val="24"/>
        </w:rPr>
        <w:t>ako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orná p</w:t>
      </w:r>
      <w:r>
        <w:rPr>
          <w:rFonts w:hint="default"/>
          <w:color w:val="000000"/>
          <w:sz w:val="24"/>
          <w:szCs w:val="24"/>
          <w:lang w:val="sk-SK"/>
        </w:rPr>
        <w:t>ô</w:t>
      </w:r>
      <w:r>
        <w:rPr>
          <w:color w:val="000000"/>
          <w:sz w:val="24"/>
          <w:szCs w:val="24"/>
        </w:rPr>
        <w:t>da alebo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záhrady s výmerou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podlahovej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plochy do 1000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m2,</w:t>
      </w:r>
    </w:p>
    <w:p w14:paraId="1EC7835C">
      <w:pPr>
        <w:pStyle w:val="15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sk-SK"/>
        </w:rPr>
        <w:t xml:space="preserve">f) </w:t>
      </w:r>
      <w:r>
        <w:rPr>
          <w:color w:val="000000"/>
          <w:sz w:val="24"/>
          <w:szCs w:val="24"/>
        </w:rPr>
        <w:t>stavba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sklen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ka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ur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eného na hydroponické pestovanie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rastl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n s v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merou podlahovej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plochy do 1000m2,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ak je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sklen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k vykurovany geotermálnou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energiou,</w:t>
      </w:r>
    </w:p>
    <w:p w14:paraId="1844D5B2">
      <w:pPr>
        <w:pStyle w:val="15"/>
        <w:bidi w:val="0"/>
      </w:pPr>
      <w:r>
        <w:rPr>
          <w:rFonts w:hint="default"/>
          <w:color w:val="000000"/>
          <w:szCs w:val="24"/>
          <w:lang w:val="sk-SK"/>
        </w:rPr>
        <w:t xml:space="preserve">g) </w:t>
      </w:r>
      <w:r>
        <w:rPr>
          <w:color w:val="000000"/>
          <w:szCs w:val="24"/>
        </w:rPr>
        <w:t>s</w:t>
      </w:r>
      <w:r>
        <w:t>tavba na pôdohospodársku</w:t>
      </w:r>
      <w:r>
        <w:rPr>
          <w:rFonts w:hint="default"/>
          <w:lang w:val="sk-SK"/>
        </w:rPr>
        <w:t xml:space="preserve"> </w:t>
      </w:r>
      <w:r>
        <w:t>produkciu a stavba</w:t>
      </w:r>
      <w:r>
        <w:rPr>
          <w:rFonts w:hint="default"/>
          <w:lang w:val="sk-SK"/>
        </w:rPr>
        <w:t xml:space="preserve"> </w:t>
      </w:r>
      <w:r>
        <w:t>vyu</w:t>
      </w:r>
      <w:r>
        <w:rPr>
          <w:lang w:val="sk-SK"/>
        </w:rPr>
        <w:t>ž</w:t>
      </w:r>
      <w:r>
        <w:rPr>
          <w:rFonts w:hint="default"/>
          <w:lang w:val="sk-SK"/>
        </w:rPr>
        <w:t>í</w:t>
      </w:r>
      <w:r>
        <w:t>vaná na skladovanie vlastnej</w:t>
      </w:r>
    </w:p>
    <w:p w14:paraId="2F7CEC34">
      <w:pPr>
        <w:pStyle w:val="15"/>
        <w:bidi w:val="0"/>
      </w:pPr>
      <w:r>
        <w:t>pôdohospodárskej produkcie s v</w:t>
      </w:r>
      <w:r>
        <w:rPr>
          <w:rFonts w:hint="default"/>
          <w:lang w:val="sk-SK"/>
        </w:rPr>
        <w:t>ý</w:t>
      </w:r>
      <w:r>
        <w:t>merou</w:t>
      </w:r>
      <w:r>
        <w:rPr>
          <w:rFonts w:hint="default"/>
          <w:lang w:val="sk-SK"/>
        </w:rPr>
        <w:t xml:space="preserve"> </w:t>
      </w:r>
      <w:r>
        <w:t>podlahovej</w:t>
      </w:r>
      <w:r>
        <w:rPr>
          <w:rFonts w:hint="default"/>
          <w:lang w:val="sk-SK"/>
        </w:rPr>
        <w:t xml:space="preserve"> </w:t>
      </w:r>
      <w:r>
        <w:t>plochy do 1500 m2.</w:t>
      </w:r>
    </w:p>
    <w:p w14:paraId="77B96CB9">
      <w:pPr>
        <w:pStyle w:val="57"/>
        <w:jc w:val="center"/>
        <w:rPr>
          <w:b/>
        </w:rPr>
      </w:pPr>
      <w:r>
        <w:rPr>
          <w:b/>
        </w:rPr>
        <w:t>§ 3</w:t>
      </w:r>
    </w:p>
    <w:p w14:paraId="14C90E31">
      <w:pPr>
        <w:pStyle w:val="57"/>
        <w:jc w:val="center"/>
        <w:rPr>
          <w:b/>
        </w:rPr>
      </w:pPr>
    </w:p>
    <w:p w14:paraId="2D9AB228">
      <w:pPr>
        <w:pStyle w:val="57"/>
        <w:jc w:val="center"/>
        <w:rPr>
          <w:b/>
        </w:rPr>
      </w:pPr>
      <w:r>
        <w:rPr>
          <w:b/>
        </w:rPr>
        <w:t>Základ poplatku</w:t>
      </w:r>
    </w:p>
    <w:p w14:paraId="7C128792">
      <w:pPr>
        <w:pStyle w:val="15"/>
        <w:rPr>
          <w:color w:val="000000"/>
        </w:rPr>
      </w:pPr>
      <w:r>
        <w:rPr>
          <w:color w:val="000000"/>
        </w:rPr>
        <w:t>Základom poplatku za rozvoj je 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 xml:space="preserve">mera nadzemnej </w:t>
      </w:r>
      <w:r>
        <w:rPr>
          <w:color w:val="000000"/>
          <w:lang w:val="sk-SK"/>
        </w:rPr>
        <w:t>č</w:t>
      </w:r>
      <w:r>
        <w:rPr>
          <w:color w:val="000000"/>
        </w:rPr>
        <w:t>asti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podlahovej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plochy realizovanej stavby v m2.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Za podlahovú plochu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 xml:space="preserve">nadzemnej </w:t>
      </w:r>
      <w:r>
        <w:rPr>
          <w:color w:val="000000"/>
          <w:lang w:val="sk-SK"/>
        </w:rPr>
        <w:t>č</w:t>
      </w:r>
      <w:r>
        <w:rPr>
          <w:color w:val="000000"/>
        </w:rPr>
        <w:t>asti sa pova</w:t>
      </w:r>
      <w:r>
        <w:rPr>
          <w:color w:val="000000"/>
          <w:lang w:val="sk-SK"/>
        </w:rPr>
        <w:t>ž</w:t>
      </w:r>
      <w:r>
        <w:rPr>
          <w:color w:val="000000"/>
        </w:rPr>
        <w:t>uje s</w:t>
      </w:r>
      <w:r>
        <w:rPr>
          <w:rFonts w:hint="default"/>
          <w:color w:val="000000"/>
          <w:lang w:val="sk-SK"/>
        </w:rPr>
        <w:t>úč</w:t>
      </w:r>
      <w:r>
        <w:rPr>
          <w:color w:val="000000"/>
        </w:rPr>
        <w:t>et 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mery v</w:t>
      </w:r>
      <w:r>
        <w:rPr>
          <w:color w:val="000000"/>
          <w:lang w:val="sk-SK"/>
        </w:rPr>
        <w:t>š</w:t>
      </w:r>
      <w:r>
        <w:rPr>
          <w:color w:val="000000"/>
        </w:rPr>
        <w:t>etk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ch miestnost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v nadzemných podla</w:t>
      </w:r>
      <w:r>
        <w:rPr>
          <w:color w:val="000000"/>
          <w:lang w:val="sk-SK"/>
        </w:rPr>
        <w:t>ž</w:t>
      </w:r>
      <w:r>
        <w:rPr>
          <w:color w:val="000000"/>
        </w:rPr>
        <w:t>iach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stavby.</w:t>
      </w:r>
    </w:p>
    <w:p w14:paraId="6686CCB5">
      <w:pPr>
        <w:pStyle w:val="15"/>
        <w:rPr>
          <w:b/>
          <w:bCs/>
          <w:color w:val="000000"/>
        </w:rPr>
      </w:pPr>
      <w:r>
        <w:rPr>
          <w:b/>
          <w:bCs/>
          <w:color w:val="000000"/>
        </w:rPr>
        <w:t>Poznámka k §3</w:t>
      </w:r>
    </w:p>
    <w:p w14:paraId="11FC8FE5">
      <w:pPr>
        <w:pStyle w:val="15"/>
        <w:rPr>
          <w:b/>
          <w:bCs/>
          <w:color w:val="000000"/>
        </w:rPr>
      </w:pPr>
      <w:r>
        <w:rPr>
          <w:b/>
          <w:bCs/>
          <w:color w:val="000000"/>
        </w:rPr>
        <w:t>Nadzemné podla</w:t>
      </w:r>
      <w:r>
        <w:rPr>
          <w:b/>
          <w:bCs/>
          <w:color w:val="000000"/>
          <w:lang w:val="sk-SK"/>
        </w:rPr>
        <w:t>ž</w:t>
      </w:r>
      <w:r>
        <w:rPr>
          <w:b/>
          <w:bCs/>
          <w:color w:val="000000"/>
        </w:rPr>
        <w:t>ie je ka</w:t>
      </w:r>
      <w:r>
        <w:rPr>
          <w:b/>
          <w:bCs/>
          <w:color w:val="000000"/>
          <w:lang w:val="sk-SK"/>
        </w:rPr>
        <w:t>ž</w:t>
      </w:r>
      <w:r>
        <w:rPr>
          <w:b/>
          <w:bCs/>
          <w:color w:val="000000"/>
        </w:rPr>
        <w:t>dé podla</w:t>
      </w:r>
      <w:r>
        <w:rPr>
          <w:b/>
          <w:bCs/>
          <w:color w:val="000000"/>
          <w:lang w:val="sk-SK"/>
        </w:rPr>
        <w:t>ž</w:t>
      </w:r>
      <w:r>
        <w:rPr>
          <w:b/>
          <w:bCs/>
          <w:color w:val="000000"/>
        </w:rPr>
        <w:t>ie,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ktoré nemá úrove</w:t>
      </w:r>
      <w:r>
        <w:rPr>
          <w:b/>
          <w:bCs/>
          <w:color w:val="000000"/>
          <w:lang w:val="sk-SK"/>
        </w:rPr>
        <w:t>ň</w:t>
      </w:r>
      <w:r>
        <w:rPr>
          <w:b/>
          <w:bCs/>
          <w:color w:val="000000"/>
        </w:rPr>
        <w:t xml:space="preserve"> podlahy alebo jej </w:t>
      </w:r>
      <w:r>
        <w:rPr>
          <w:b/>
          <w:bCs/>
          <w:color w:val="000000"/>
          <w:lang w:val="sk-SK"/>
        </w:rPr>
        <w:t>č</w:t>
      </w:r>
      <w:r>
        <w:rPr>
          <w:b/>
          <w:bCs/>
          <w:color w:val="000000"/>
        </w:rPr>
        <w:t>as</w:t>
      </w:r>
      <w:r>
        <w:rPr>
          <w:b/>
          <w:bCs/>
          <w:color w:val="000000"/>
          <w:lang w:val="sk-SK"/>
        </w:rPr>
        <w:t>ť</w:t>
      </w:r>
      <w:r>
        <w:rPr>
          <w:b/>
          <w:bCs/>
          <w:color w:val="000000"/>
        </w:rPr>
        <w:t xml:space="preserve"> ni</w:t>
      </w:r>
      <w:r>
        <w:rPr>
          <w:b/>
          <w:bCs/>
          <w:color w:val="000000"/>
          <w:lang w:val="sk-SK"/>
        </w:rPr>
        <w:t>žš</w:t>
      </w:r>
      <w:r>
        <w:rPr>
          <w:b/>
          <w:bCs/>
          <w:color w:val="000000"/>
        </w:rPr>
        <w:t>ie ne</w:t>
      </w:r>
      <w:r>
        <w:rPr>
          <w:b/>
          <w:bCs/>
          <w:color w:val="000000"/>
          <w:lang w:val="sk-SK"/>
        </w:rPr>
        <w:t>ž</w:t>
      </w:r>
      <w:r>
        <w:rPr>
          <w:b/>
          <w:bCs/>
          <w:color w:val="000000"/>
        </w:rPr>
        <w:t xml:space="preserve"> 0,80m pod najvy</w:t>
      </w:r>
      <w:r>
        <w:rPr>
          <w:b/>
          <w:bCs/>
          <w:color w:val="000000"/>
          <w:lang w:val="sk-SK"/>
        </w:rPr>
        <w:t>šš</w:t>
      </w:r>
      <w:r>
        <w:rPr>
          <w:rFonts w:hint="default"/>
          <w:b/>
          <w:bCs/>
          <w:color w:val="000000"/>
          <w:lang w:val="sk-SK"/>
        </w:rPr>
        <w:t>í</w:t>
      </w:r>
      <w:r>
        <w:rPr>
          <w:b/>
          <w:bCs/>
          <w:color w:val="000000"/>
        </w:rPr>
        <w:t>m bodom pri</w:t>
      </w:r>
      <w:r>
        <w:rPr>
          <w:b/>
          <w:bCs/>
          <w:color w:val="000000"/>
          <w:lang w:val="sk-SK"/>
        </w:rPr>
        <w:t>ľ</w:t>
      </w:r>
      <w:r>
        <w:rPr>
          <w:b/>
          <w:bCs/>
          <w:color w:val="000000"/>
        </w:rPr>
        <w:t xml:space="preserve">ahlého terénu v pásme </w:t>
      </w:r>
      <w:r>
        <w:rPr>
          <w:b/>
          <w:bCs/>
          <w:color w:val="000000"/>
          <w:lang w:val="sk-SK"/>
        </w:rPr>
        <w:t>š</w:t>
      </w:r>
      <w:r>
        <w:rPr>
          <w:b/>
          <w:bCs/>
          <w:color w:val="000000"/>
        </w:rPr>
        <w:t>irokom 5,00 m na obvode stavby.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(</w:t>
      </w:r>
      <w:r>
        <w:rPr>
          <w:rFonts w:hint="default"/>
          <w:b/>
          <w:bCs/>
          <w:color w:val="000000"/>
          <w:lang w:val="sk-SK"/>
        </w:rPr>
        <w:t>§</w:t>
      </w:r>
      <w:r>
        <w:rPr>
          <w:b/>
          <w:bCs/>
          <w:color w:val="000000"/>
        </w:rPr>
        <w:t>12 ods.5 zákona c.582/2004 Z.z.,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 xml:space="preserve">na ktorý zákon </w:t>
      </w:r>
      <w:r>
        <w:rPr>
          <w:b/>
          <w:bCs/>
          <w:color w:val="000000"/>
          <w:lang w:val="sk-SK"/>
        </w:rPr>
        <w:t>č</w:t>
      </w:r>
      <w:r>
        <w:rPr>
          <w:b/>
          <w:bCs/>
          <w:color w:val="000000"/>
        </w:rPr>
        <w:t>.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447/2015 Z.z.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odkazuje.)</w:t>
      </w:r>
    </w:p>
    <w:p w14:paraId="7F725E20">
      <w:pPr>
        <w:pStyle w:val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14:paraId="096F6203">
      <w:pPr>
        <w:pStyle w:val="57"/>
        <w:jc w:val="center"/>
        <w:rPr>
          <w:b/>
        </w:rPr>
      </w:pPr>
      <w:r>
        <w:rPr>
          <w:b/>
        </w:rPr>
        <w:t>§ 4</w:t>
      </w:r>
    </w:p>
    <w:p w14:paraId="2E52BDFA">
      <w:pPr>
        <w:pStyle w:val="57"/>
        <w:jc w:val="center"/>
        <w:rPr>
          <w:b/>
        </w:rPr>
      </w:pPr>
      <w:r>
        <w:rPr>
          <w:b/>
        </w:rPr>
        <w:t>Sadzba poplatku</w:t>
      </w:r>
    </w:p>
    <w:p w14:paraId="405FCA91">
      <w:pPr>
        <w:pStyle w:val="15"/>
        <w:numPr>
          <w:ilvl w:val="0"/>
          <w:numId w:val="3"/>
        </w:numPr>
        <w:rPr>
          <w:b/>
          <w:bCs/>
          <w:color w:val="000000"/>
        </w:rPr>
      </w:pPr>
      <w:r>
        <w:rPr>
          <w:color w:val="000000"/>
        </w:rPr>
        <w:t>Správca dane ur</w:t>
      </w:r>
      <w:r>
        <w:rPr>
          <w:color w:val="000000"/>
          <w:lang w:val="sk-SK"/>
        </w:rPr>
        <w:t>č</w:t>
      </w:r>
      <w:r>
        <w:rPr>
          <w:color w:val="000000"/>
        </w:rPr>
        <w:t>uje na území obce Horná Lehota sadzbu poplatku za rozvoj za každy aj za</w:t>
      </w:r>
      <w:r>
        <w:rPr>
          <w:color w:val="000000"/>
          <w:lang w:val="sk-SK"/>
        </w:rPr>
        <w:t>č</w:t>
      </w:r>
      <w:r>
        <w:rPr>
          <w:color w:val="000000"/>
        </w:rPr>
        <w:t xml:space="preserve">atý m2 podlahovej plochy nadzemnej časti stavby v </w:t>
      </w:r>
      <w:r>
        <w:rPr>
          <w:b/>
          <w:bCs/>
          <w:color w:val="000000"/>
        </w:rPr>
        <w:t>extraviláne obce:</w:t>
      </w:r>
    </w:p>
    <w:p w14:paraId="78A7B2A2">
      <w:pPr>
        <w:pStyle w:val="15"/>
        <w:rPr>
          <w:color w:val="000000"/>
        </w:rPr>
      </w:pPr>
      <w:r>
        <w:rPr>
          <w:color w:val="000000"/>
        </w:rPr>
        <w:t xml:space="preserve">a)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bývanie,</w:t>
      </w:r>
    </w:p>
    <w:p w14:paraId="26AFE777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b)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p</w:t>
      </w:r>
      <w:r>
        <w:rPr>
          <w:rFonts w:hint="default"/>
          <w:color w:val="000000"/>
          <w:lang w:val="sk-SK"/>
        </w:rPr>
        <w:t>ô</w:t>
      </w:r>
      <w:r>
        <w:rPr>
          <w:color w:val="000000"/>
        </w:rPr>
        <w:t>dohospod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rsku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produkciu,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sklen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pre vodné hospod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rstvo,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vyu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 skladovanie vlastnej p</w:t>
      </w:r>
      <w:r>
        <w:rPr>
          <w:rFonts w:hint="default"/>
          <w:color w:val="000000"/>
          <w:lang w:val="sk-SK"/>
        </w:rPr>
        <w:t>ô</w:t>
      </w:r>
      <w:r>
        <w:rPr>
          <w:color w:val="000000"/>
        </w:rPr>
        <w:t>dohospodárskej produkcie vr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tane stavieb na vlastnú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administrat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vu,</w:t>
      </w:r>
    </w:p>
    <w:p w14:paraId="309D467B">
      <w:pPr>
        <w:pStyle w:val="15"/>
        <w:rPr>
          <w:color w:val="000000"/>
          <w:sz w:val="27"/>
          <w:szCs w:val="27"/>
        </w:rPr>
      </w:pPr>
      <w:r>
        <w:rPr>
          <w:rFonts w:hint="default"/>
          <w:color w:val="000000"/>
          <w:lang w:val="sk-SK"/>
        </w:rPr>
        <w:t xml:space="preserve">c)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priemyselné stavby a stavby vyu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 skladovanie vr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tanie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stavieb na vlastnú administratívu</w:t>
      </w:r>
      <w:r>
        <w:rPr>
          <w:color w:val="000000"/>
          <w:sz w:val="27"/>
          <w:szCs w:val="27"/>
        </w:rPr>
        <w:t>,</w:t>
      </w:r>
    </w:p>
    <w:p w14:paraId="2D752A27">
      <w:pPr>
        <w:pStyle w:val="15"/>
        <w:ind w:left="360" w:hanging="360" w:hangingChars="150"/>
        <w:rPr>
          <w:color w:val="000000"/>
        </w:rPr>
      </w:pPr>
      <w:r>
        <w:rPr>
          <w:rFonts w:hint="default"/>
          <w:color w:val="000000"/>
          <w:lang w:val="sk-SK"/>
        </w:rPr>
        <w:t>d)</w:t>
      </w:r>
      <w:r>
        <w:rPr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ostatné podnikanie na zárobkovú </w:t>
      </w:r>
      <w:r>
        <w:rPr>
          <w:color w:val="000000"/>
          <w:lang w:val="sk-SK"/>
        </w:rPr>
        <w:t>č</w:t>
      </w:r>
      <w:r>
        <w:rPr>
          <w:color w:val="000000"/>
        </w:rPr>
        <w:t>inno</w:t>
      </w:r>
      <w:r>
        <w:rPr>
          <w:rFonts w:hint="default"/>
          <w:color w:val="000000"/>
          <w:lang w:val="sk-SK"/>
        </w:rPr>
        <w:t>sť</w:t>
      </w:r>
      <w:r>
        <w:rPr>
          <w:color w:val="000000"/>
        </w:rPr>
        <w:t>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vy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skladovanie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 administrativu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súvisiacu s ostatn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 podnikan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m a so zárobkovou </w:t>
      </w:r>
      <w:r>
        <w:rPr>
          <w:color w:val="000000"/>
          <w:lang w:val="sk-SK"/>
        </w:rPr>
        <w:t>č</w:t>
      </w:r>
      <w:r>
        <w:rPr>
          <w:color w:val="000000"/>
        </w:rPr>
        <w:t>innos</w:t>
      </w:r>
      <w:r>
        <w:rPr>
          <w:color w:val="000000"/>
          <w:lang w:val="sk-SK"/>
        </w:rPr>
        <w:t>ť</w:t>
      </w:r>
      <w:r>
        <w:rPr>
          <w:color w:val="000000"/>
        </w:rPr>
        <w:t>ou,</w:t>
      </w:r>
    </w:p>
    <w:p w14:paraId="040EE7FC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>e)</w:t>
      </w:r>
      <w:r>
        <w:rPr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ostatné stavby.</w:t>
      </w:r>
    </w:p>
    <w:p w14:paraId="6A500435">
      <w:pPr>
        <w:pStyle w:val="15"/>
        <w:rPr>
          <w:color w:val="000000"/>
        </w:rPr>
      </w:pPr>
      <w:r>
        <w:rPr>
          <w:color w:val="000000"/>
        </w:rPr>
        <w:t>2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0bec m</w:t>
      </w:r>
      <w:r>
        <w:rPr>
          <w:rFonts w:hint="default"/>
          <w:color w:val="000000"/>
          <w:lang w:val="sk-SK"/>
        </w:rPr>
        <w:t>ôž</w:t>
      </w:r>
      <w:r>
        <w:rPr>
          <w:color w:val="000000"/>
        </w:rPr>
        <w:t>e ustanovi</w:t>
      </w:r>
      <w:r>
        <w:rPr>
          <w:color w:val="000000"/>
          <w:lang w:val="sk-SK"/>
        </w:rPr>
        <w:t>ť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sadzby poplatku za rozvoj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 xml:space="preserve">rôzne pre stavby v </w:t>
      </w:r>
      <w:r>
        <w:rPr>
          <w:color w:val="000000"/>
          <w:lang w:val="sk-SK"/>
        </w:rPr>
        <w:t>č</w:t>
      </w:r>
      <w:r>
        <w:rPr>
          <w:color w:val="000000"/>
        </w:rPr>
        <w:t>lenen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.</w:t>
      </w:r>
    </w:p>
    <w:p w14:paraId="7FA15B01">
      <w:pPr>
        <w:pStyle w:val="15"/>
        <w:rPr>
          <w:color w:val="000000"/>
        </w:rPr>
      </w:pPr>
      <w:r>
        <w:rPr>
          <w:color w:val="000000"/>
        </w:rPr>
        <w:t>3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Správca dane ur</w:t>
      </w:r>
      <w:r>
        <w:rPr>
          <w:color w:val="000000"/>
          <w:lang w:val="sk-SK"/>
        </w:rPr>
        <w:t>č</w:t>
      </w:r>
      <w:r>
        <w:rPr>
          <w:color w:val="000000"/>
        </w:rPr>
        <w:t>uje na území obce Horná Lehota sadzbu poplatku za rozvoj za ka</w:t>
      </w:r>
      <w:r>
        <w:rPr>
          <w:color w:val="000000"/>
          <w:lang w:val="sk-SK"/>
        </w:rPr>
        <w:t>ž</w:t>
      </w:r>
      <w:r>
        <w:rPr>
          <w:color w:val="000000"/>
        </w:rPr>
        <w:t>dý aj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za</w:t>
      </w:r>
      <w:r>
        <w:rPr>
          <w:color w:val="000000"/>
          <w:lang w:val="sk-SK"/>
        </w:rPr>
        <w:t>č</w:t>
      </w:r>
      <w:r>
        <w:rPr>
          <w:color w:val="000000"/>
        </w:rPr>
        <w:t>atý m2 podlahovej plochy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 xml:space="preserve">nadzemnej </w:t>
      </w:r>
      <w:r>
        <w:rPr>
          <w:color w:val="000000"/>
          <w:lang w:val="sk-SK"/>
        </w:rPr>
        <w:t>č</w:t>
      </w:r>
      <w:r>
        <w:rPr>
          <w:color w:val="000000"/>
        </w:rPr>
        <w:t>asti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v</w:t>
      </w:r>
      <w:r>
        <w:rPr>
          <w:b/>
          <w:bCs/>
          <w:color w:val="000000"/>
        </w:rPr>
        <w:t xml:space="preserve"> intraviláne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obce:</w:t>
      </w:r>
    </w:p>
    <w:p w14:paraId="21BC5D93">
      <w:pPr>
        <w:pStyle w:val="15"/>
        <w:rPr>
          <w:color w:val="000000"/>
        </w:rPr>
      </w:pPr>
      <w:r>
        <w:rPr>
          <w:color w:val="000000"/>
        </w:rPr>
        <w:t>a)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b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vanie,</w:t>
      </w:r>
    </w:p>
    <w:p w14:paraId="596F0F32">
      <w:pPr>
        <w:pStyle w:val="15"/>
        <w:rPr>
          <w:color w:val="000000"/>
        </w:rPr>
      </w:pPr>
      <w:r>
        <w:rPr>
          <w:color w:val="000000"/>
        </w:rPr>
        <w:t>b)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p</w:t>
      </w:r>
      <w:r>
        <w:rPr>
          <w:rFonts w:hint="default"/>
          <w:color w:val="000000"/>
          <w:lang w:val="sk-SK"/>
        </w:rPr>
        <w:t>ô</w:t>
      </w:r>
      <w:r>
        <w:rPr>
          <w:color w:val="000000"/>
        </w:rPr>
        <w:t>dohospodársku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produkciu,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sklen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pre vodné hospodárstva,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vyu</w:t>
      </w:r>
      <w:r>
        <w:rPr>
          <w:color w:val="000000"/>
          <w:lang w:val="sk-SK"/>
        </w:rPr>
        <w:t>ž</w:t>
      </w:r>
      <w:r>
        <w:rPr>
          <w:color w:val="000000"/>
        </w:rPr>
        <w:t>ívané na skladovanie vlastnej p</w:t>
      </w:r>
      <w:r>
        <w:rPr>
          <w:rFonts w:hint="default"/>
          <w:color w:val="000000"/>
          <w:lang w:val="sk-SK"/>
        </w:rPr>
        <w:t>ô</w:t>
      </w:r>
      <w:r>
        <w:rPr>
          <w:color w:val="000000"/>
        </w:rPr>
        <w:t>dohospodárskej produkcie vr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tane stavieb na vlastnú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administrativu,</w:t>
      </w:r>
    </w:p>
    <w:p w14:paraId="6054DAAB">
      <w:pPr>
        <w:pStyle w:val="15"/>
        <w:rPr>
          <w:color w:val="000000"/>
        </w:rPr>
      </w:pPr>
      <w:r>
        <w:rPr>
          <w:color w:val="000000"/>
        </w:rPr>
        <w:t>c)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priemyselné stavby a stavby vyu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 skladovanie</w:t>
      </w:r>
      <w:r>
        <w:rPr>
          <w:rFonts w:hint="default"/>
          <w:color w:val="000000"/>
          <w:lang w:val="sk-SK"/>
        </w:rPr>
        <w:t>,</w:t>
      </w:r>
      <w:r>
        <w:rPr>
          <w:color w:val="000000"/>
        </w:rPr>
        <w:t xml:space="preserve"> vrátane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stavieb na vlastnú administrat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vu,</w:t>
      </w:r>
    </w:p>
    <w:p w14:paraId="341F66C2">
      <w:pPr>
        <w:pStyle w:val="15"/>
        <w:rPr>
          <w:color w:val="000000"/>
        </w:rPr>
      </w:pPr>
      <w:r>
        <w:rPr>
          <w:color w:val="000000"/>
        </w:rPr>
        <w:t>d)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ostatné podnikanie a na zárobkov</w:t>
      </w:r>
      <w:r>
        <w:rPr>
          <w:rFonts w:hint="default"/>
          <w:color w:val="000000"/>
          <w:lang w:val="sk-SK"/>
        </w:rPr>
        <w:t>ú</w:t>
      </w:r>
      <w:r>
        <w:rPr>
          <w:color w:val="000000"/>
        </w:rPr>
        <w:t xml:space="preserve"> </w:t>
      </w:r>
      <w:r>
        <w:rPr>
          <w:color w:val="000000"/>
          <w:lang w:val="sk-SK"/>
        </w:rPr>
        <w:t>č</w:t>
      </w:r>
      <w:r>
        <w:rPr>
          <w:color w:val="000000"/>
        </w:rPr>
        <w:t>innos</w:t>
      </w:r>
      <w:r>
        <w:rPr>
          <w:color w:val="000000"/>
          <w:lang w:val="sk-SK"/>
        </w:rPr>
        <w:t>ť</w:t>
      </w:r>
      <w:r>
        <w:rPr>
          <w:color w:val="000000"/>
        </w:rPr>
        <w:t xml:space="preserve"> stavby vyu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 skladovanie 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administrativu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súvisiacu 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ostatn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 podnikan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m a so zárobkovou</w:t>
      </w:r>
      <w:r>
        <w:rPr>
          <w:rFonts w:hint="default"/>
          <w:color w:val="000000"/>
          <w:lang w:val="sk-SK"/>
        </w:rPr>
        <w:t xml:space="preserve"> či</w:t>
      </w:r>
      <w:r>
        <w:rPr>
          <w:color w:val="000000"/>
        </w:rPr>
        <w:t>nnos</w:t>
      </w:r>
      <w:r>
        <w:rPr>
          <w:color w:val="000000"/>
          <w:lang w:val="sk-SK"/>
        </w:rPr>
        <w:t>ť</w:t>
      </w:r>
      <w:r>
        <w:rPr>
          <w:color w:val="000000"/>
        </w:rPr>
        <w:t>ou,</w:t>
      </w:r>
    </w:p>
    <w:p w14:paraId="7ED3F893">
      <w:pPr>
        <w:pStyle w:val="15"/>
        <w:rPr>
          <w:color w:val="000000"/>
        </w:rPr>
      </w:pPr>
      <w:r>
        <w:rPr>
          <w:color w:val="000000"/>
        </w:rPr>
        <w:t>e)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ostatné stavby.</w:t>
      </w:r>
    </w:p>
    <w:p w14:paraId="58B4BC14">
      <w:pPr>
        <w:pStyle w:val="15"/>
        <w:rPr>
          <w:color w:val="000000"/>
        </w:rPr>
      </w:pPr>
    </w:p>
    <w:p w14:paraId="56DD72BD">
      <w:pPr>
        <w:pStyle w:val="57"/>
        <w:ind w:left="960" w:leftChars="400" w:firstLine="3352" w:firstLineChars="1396"/>
        <w:jc w:val="left"/>
        <w:rPr>
          <w:b/>
        </w:rPr>
      </w:pPr>
      <w:r>
        <w:rPr>
          <w:b/>
        </w:rPr>
        <w:t>§ 5</w:t>
      </w:r>
    </w:p>
    <w:p w14:paraId="55D2FCD6">
      <w:pPr>
        <w:pStyle w:val="57"/>
        <w:ind w:left="960" w:leftChars="400" w:firstLine="1911" w:firstLineChars="796"/>
        <w:jc w:val="left"/>
        <w:rPr>
          <w:rFonts w:hint="default"/>
          <w:b/>
          <w:lang w:val="sk-SK"/>
        </w:rPr>
      </w:pPr>
      <w:r>
        <w:rPr>
          <w:rFonts w:hint="default"/>
          <w:b/>
          <w:lang w:val="sk-SK"/>
        </w:rPr>
        <w:t>Použitie výnosu z poplatku</w:t>
      </w:r>
    </w:p>
    <w:p w14:paraId="4AF70230">
      <w:pPr>
        <w:pStyle w:val="57"/>
        <w:ind w:left="960" w:leftChars="400" w:firstLine="1911" w:firstLineChars="796"/>
        <w:jc w:val="left"/>
        <w:rPr>
          <w:rFonts w:hint="default"/>
          <w:b/>
          <w:lang w:val="sk-SK"/>
        </w:rPr>
      </w:pPr>
    </w:p>
    <w:p w14:paraId="628808DB">
      <w:pPr>
        <w:pStyle w:val="57"/>
        <w:numPr>
          <w:ilvl w:val="0"/>
          <w:numId w:val="4"/>
        </w:numPr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Výnos z poplatku za rozvoj obec Horná Lehota použije na úhradu:</w:t>
      </w:r>
    </w:p>
    <w:p w14:paraId="4E7D970B">
      <w:pPr>
        <w:pStyle w:val="57"/>
        <w:numPr>
          <w:ilvl w:val="0"/>
          <w:numId w:val="5"/>
        </w:numPr>
        <w:ind w:left="240" w:leftChars="0" w:firstLine="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kapitálových výdavkov súvisiacich s nadobudnutím nehnuteľnosti, so shotovením stavby alebo so stavebnými úpravami, vrátane potrebných nákladov na vysporiadanie pozemku alebo odstránenie stavby, ak ide o:</w:t>
      </w:r>
    </w:p>
    <w:p w14:paraId="55124844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sz w:val="24"/>
          <w:szCs w:val="24"/>
          <w:lang w:val="sk-SK"/>
        </w:rPr>
      </w:pPr>
      <w:r>
        <w:rPr>
          <w:rFonts w:hint="default"/>
          <w:b w:val="0"/>
          <w:bCs/>
          <w:sz w:val="24"/>
          <w:szCs w:val="24"/>
          <w:lang w:val="sk-SK"/>
        </w:rPr>
        <w:t>- školu, školské zariadenie alebo zariadenie slúžiace na praktické vyučovanie,</w:t>
      </w:r>
    </w:p>
    <w:p w14:paraId="408FDC37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sz w:val="24"/>
          <w:szCs w:val="24"/>
          <w:lang w:val="sk-SK"/>
        </w:rPr>
      </w:pPr>
      <w:r>
        <w:rPr>
          <w:rFonts w:hint="default"/>
          <w:b w:val="0"/>
          <w:bCs/>
          <w:sz w:val="24"/>
          <w:szCs w:val="24"/>
          <w:lang w:val="sk-SK"/>
        </w:rPr>
        <w:t>- zariadenie starostlivosti o deti, detské ihrisko alebo športovisko,</w:t>
      </w:r>
    </w:p>
    <w:p w14:paraId="5E776110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zdravotnícke zariadenie,</w:t>
      </w:r>
    </w:p>
    <w:p w14:paraId="7F34FB85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nehnuteľnosť slúžiacu na sociálne bývanie alebo na poskytovanie sociálnych, športových, náboženských alebo kultúrnych služieb,</w:t>
      </w:r>
    </w:p>
    <w:p w14:paraId="110A2703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národnú kultúrnu pamiatku,</w:t>
      </w:r>
    </w:p>
    <w:p w14:paraId="40954BEF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verejne prístupný park alebo záhradu, verejne prístupné miesto na oddych, verejne prístupnú turistickú atrakciu alebo verejnú zeleň,</w:t>
      </w:r>
    </w:p>
    <w:p w14:paraId="3FDC5CBC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dopravnú infraštruktúru,</w:t>
      </w:r>
    </w:p>
    <w:p w14:paraId="41C62179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technickú infraštruktúru,</w:t>
      </w:r>
    </w:p>
    <w:p w14:paraId="6903C68C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opatrenia na zadržanie vody v území a na zmierňovanie zmeny klímy a adaptácie na jej nepriaznivé dôsledky alebo</w:t>
      </w:r>
    </w:p>
    <w:p w14:paraId="7601560D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verejný vodovod alebo verejnú kanalizáciu,</w:t>
      </w:r>
    </w:p>
    <w:p w14:paraId="539FF168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</w:p>
    <w:p w14:paraId="549BA4C1">
      <w:pPr>
        <w:pStyle w:val="57"/>
        <w:numPr>
          <w:ilvl w:val="0"/>
          <w:numId w:val="5"/>
        </w:numPr>
        <w:suppressAutoHyphens/>
        <w:spacing w:after="14" w:line="264" w:lineRule="auto"/>
        <w:ind w:left="240" w:leftChars="0" w:firstLine="0" w:firstLine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kapitálových výdavkov súvisiacich s</w:t>
      </w:r>
    </w:p>
    <w:p w14:paraId="062C2776">
      <w:pPr>
        <w:pStyle w:val="57"/>
        <w:numPr>
          <w:ilvl w:val="0"/>
          <w:numId w:val="0"/>
        </w:numPr>
        <w:suppressAutoHyphens/>
        <w:spacing w:after="14" w:line="264" w:lineRule="auto"/>
        <w:ind w:left="600" w:leftChars="100" w:hanging="360" w:hangingChars="15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 xml:space="preserve"> - obstaraním zariadení slúžiacich na bezpečnosť, poriadok a údržbu obce a obecného majetku,</w:t>
      </w:r>
    </w:p>
    <w:p w14:paraId="4A2C2B3D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podporu verejnej dopravy, alebo</w:t>
      </w:r>
    </w:p>
    <w:p w14:paraId="0C675734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pozemkovými úpravami, alebo</w:t>
      </w:r>
    </w:p>
    <w:p w14:paraId="545DB35D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</w:p>
    <w:p w14:paraId="7B1274E8">
      <w:pPr>
        <w:pStyle w:val="57"/>
        <w:numPr>
          <w:ilvl w:val="0"/>
          <w:numId w:val="5"/>
        </w:numPr>
        <w:suppressAutoHyphens/>
        <w:spacing w:after="14" w:line="264" w:lineRule="auto"/>
        <w:ind w:left="240" w:leftChars="0" w:firstLine="0" w:firstLine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kapitálových výdavkov súvisiacich s</w:t>
      </w:r>
    </w:p>
    <w:p w14:paraId="6AF99B35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 xml:space="preserve"> - obstaraním územnoplánovacej dokumentácie alebo územnoplánovacieho podkladu, alebo</w:t>
      </w:r>
    </w:p>
    <w:p w14:paraId="3A58862F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 xml:space="preserve"> - vypracovaním programu rozvoja obce podľa osobitného predpisu</w:t>
      </w:r>
    </w:p>
    <w:p w14:paraId="08F2C618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</w:p>
    <w:p w14:paraId="6B18A2A4">
      <w:pPr>
        <w:pStyle w:val="57"/>
        <w:numPr>
          <w:ilvl w:val="0"/>
          <w:numId w:val="4"/>
        </w:numPr>
        <w:suppressAutoHyphens/>
        <w:spacing w:after="14" w:line="264" w:lineRule="auto"/>
        <w:ind w:left="370" w:leftChars="0" w:hanging="370" w:firstLine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Prostriedky z poplatku za rozvoj je možné použiť aj načiastočné financovanie (spolufinancovanie) projektov uvedených v odseku 1.</w:t>
      </w:r>
    </w:p>
    <w:p w14:paraId="2B2E2668">
      <w:pPr>
        <w:pStyle w:val="57"/>
        <w:numPr>
          <w:ilvl w:val="0"/>
          <w:numId w:val="0"/>
        </w:numPr>
        <w:suppressAutoHyphens/>
        <w:spacing w:after="14" w:line="264" w:lineRule="auto"/>
        <w:ind w:leftChars="0"/>
        <w:jc w:val="both"/>
        <w:textAlignment w:val="baseline"/>
        <w:rPr>
          <w:rFonts w:hint="default"/>
          <w:b w:val="0"/>
          <w:bCs/>
          <w:lang w:val="sk-SK"/>
        </w:rPr>
      </w:pPr>
    </w:p>
    <w:p w14:paraId="2B256DEE">
      <w:pPr>
        <w:pStyle w:val="57"/>
        <w:numPr>
          <w:ilvl w:val="0"/>
          <w:numId w:val="4"/>
        </w:numPr>
        <w:suppressAutoHyphens/>
        <w:spacing w:after="14" w:line="264" w:lineRule="auto"/>
        <w:ind w:left="370" w:leftChars="0" w:hanging="370" w:firstLine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Obec Horná Lehota zverejní prehľad o výške a použití výnosu z poplatku za rozvoj v členení podľa projektov za predchádzajúci kalendárny rok na svojej úradnej tabuli a na svojom webovom sídle, a to každoročne do 30. júna.</w:t>
      </w:r>
    </w:p>
    <w:p w14:paraId="0F3AA46C">
      <w:pPr>
        <w:pStyle w:val="57"/>
        <w:numPr>
          <w:ilvl w:val="0"/>
          <w:numId w:val="0"/>
        </w:numPr>
        <w:suppressAutoHyphens/>
        <w:spacing w:after="14" w:line="264" w:lineRule="auto"/>
        <w:ind w:leftChars="0"/>
        <w:jc w:val="both"/>
        <w:textAlignment w:val="baseline"/>
        <w:rPr>
          <w:rFonts w:hint="default"/>
          <w:b w:val="0"/>
          <w:bCs/>
          <w:lang w:val="sk-SK"/>
        </w:rPr>
      </w:pPr>
    </w:p>
    <w:p w14:paraId="0D654FB4">
      <w:pPr>
        <w:pStyle w:val="57"/>
        <w:jc w:val="center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6</w:t>
      </w:r>
    </w:p>
    <w:p w14:paraId="4A2A6EB4">
      <w:pPr>
        <w:pStyle w:val="57"/>
        <w:jc w:val="center"/>
        <w:rPr>
          <w:b/>
        </w:rPr>
      </w:pPr>
    </w:p>
    <w:p w14:paraId="740906CE">
      <w:pPr>
        <w:pStyle w:val="57"/>
        <w:jc w:val="center"/>
        <w:rPr>
          <w:b/>
        </w:rPr>
      </w:pPr>
      <w:r>
        <w:rPr>
          <w:b/>
        </w:rPr>
        <w:t>Vznik a zánik poplatkovej a oznamovacej povinnosti</w:t>
      </w:r>
    </w:p>
    <w:p w14:paraId="6B2793E2">
      <w:pPr>
        <w:pStyle w:val="15"/>
        <w:rPr>
          <w:color w:val="000000"/>
        </w:rPr>
      </w:pPr>
      <w:r>
        <w:rPr>
          <w:color w:val="000000"/>
        </w:rPr>
        <w:t>1)Poplatkov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 xml:space="preserve"> povinnos</w:t>
      </w:r>
      <w:r>
        <w:rPr>
          <w:color w:val="000000"/>
          <w:lang w:val="sk-SK"/>
        </w:rPr>
        <w:t>ť</w:t>
      </w:r>
      <w:r>
        <w:rPr>
          <w:color w:val="000000"/>
        </w:rPr>
        <w:t xml:space="preserve"> vzniká d</w:t>
      </w:r>
      <w:r>
        <w:rPr>
          <w:color w:val="000000"/>
          <w:lang w:val="sk-SK"/>
        </w:rPr>
        <w:t>ň</w:t>
      </w:r>
      <w:r>
        <w:rPr>
          <w:color w:val="000000"/>
        </w:rPr>
        <w:t>om právoplatnosti stavebného povolenia,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d</w:t>
      </w:r>
      <w:r>
        <w:rPr>
          <w:color w:val="000000"/>
          <w:lang w:val="sk-SK"/>
        </w:rPr>
        <w:t>ň</w:t>
      </w:r>
      <w:r>
        <w:rPr>
          <w:color w:val="000000"/>
        </w:rPr>
        <w:t>om p</w:t>
      </w:r>
      <w:r>
        <w:rPr>
          <w:rFonts w:hint="default"/>
          <w:color w:val="000000"/>
          <w:lang w:val="sk-SK"/>
        </w:rPr>
        <w:t>rá</w:t>
      </w:r>
      <w:r>
        <w:rPr>
          <w:color w:val="000000"/>
        </w:rPr>
        <w:t>voplatnosti rozhodnutia o povolen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zmeny stavby pred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jej dokon</w:t>
      </w:r>
      <w:r>
        <w:rPr>
          <w:color w:val="000000"/>
          <w:lang w:val="sk-SK"/>
        </w:rPr>
        <w:t>č</w:t>
      </w:r>
      <w:r>
        <w:rPr>
          <w:color w:val="000000"/>
        </w:rPr>
        <w:t>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m,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d</w:t>
      </w:r>
      <w:r>
        <w:rPr>
          <w:color w:val="000000"/>
          <w:lang w:val="sk-SK"/>
        </w:rPr>
        <w:t>ň</w:t>
      </w:r>
      <w:r>
        <w:rPr>
          <w:color w:val="000000"/>
        </w:rPr>
        <w:t>om právoplatnosti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rozhodnutia o dodato</w:t>
      </w:r>
      <w:r>
        <w:rPr>
          <w:color w:val="000000"/>
          <w:lang w:val="sk-SK"/>
        </w:rPr>
        <w:t>č</w:t>
      </w:r>
      <w:r>
        <w:rPr>
          <w:color w:val="000000"/>
        </w:rPr>
        <w:t>nom povolení stavby,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alebo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d</w:t>
      </w:r>
      <w:r>
        <w:rPr>
          <w:color w:val="000000"/>
          <w:lang w:val="sk-SK"/>
        </w:rPr>
        <w:t>ň</w:t>
      </w:r>
      <w:r>
        <w:rPr>
          <w:color w:val="000000"/>
        </w:rPr>
        <w:t>om ohlásenia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stavebnému úradu.</w:t>
      </w:r>
    </w:p>
    <w:p w14:paraId="66772DF7">
      <w:pPr>
        <w:pStyle w:val="15"/>
        <w:rPr>
          <w:rFonts w:hint="default"/>
          <w:color w:val="000000"/>
          <w:lang w:val="sk-SK"/>
        </w:rPr>
      </w:pPr>
      <w:r>
        <w:rPr>
          <w:color w:val="000000"/>
        </w:rPr>
        <w:t>2)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Poplatková povinnos</w:t>
      </w:r>
      <w:r>
        <w:rPr>
          <w:color w:val="000000"/>
          <w:lang w:val="sk-SK"/>
        </w:rPr>
        <w:t>ť</w:t>
      </w:r>
      <w:r>
        <w:rPr>
          <w:color w:val="000000"/>
        </w:rPr>
        <w:t xml:space="preserve"> zani</w:t>
      </w:r>
      <w:r>
        <w:rPr>
          <w:rFonts w:hint="default"/>
          <w:color w:val="000000"/>
          <w:lang w:val="sk-SK"/>
        </w:rPr>
        <w:t xml:space="preserve">ká </w:t>
      </w:r>
      <w:r>
        <w:rPr>
          <w:color w:val="000000"/>
        </w:rPr>
        <w:t>d</w:t>
      </w:r>
      <w:r>
        <w:rPr>
          <w:color w:val="000000"/>
          <w:lang w:val="sk-SK"/>
        </w:rPr>
        <w:t>ň</w:t>
      </w:r>
      <w:r>
        <w:rPr>
          <w:color w:val="000000"/>
        </w:rPr>
        <w:t>om,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ktor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 stavebn</w:t>
      </w:r>
      <w:r>
        <w:rPr>
          <w:rFonts w:hint="default"/>
          <w:color w:val="000000"/>
          <w:lang w:val="sk-SK"/>
        </w:rPr>
        <w:t>é</w:t>
      </w:r>
      <w:r>
        <w:rPr>
          <w:color w:val="000000"/>
        </w:rPr>
        <w:t xml:space="preserve"> povolenie stratilo platnos</w:t>
      </w:r>
      <w:r>
        <w:rPr>
          <w:color w:val="000000"/>
          <w:lang w:val="sk-SK"/>
        </w:rPr>
        <w:t>ť</w:t>
      </w:r>
      <w:r>
        <w:rPr>
          <w:rFonts w:hint="default"/>
          <w:color w:val="000000"/>
          <w:lang w:val="sk-SK"/>
        </w:rPr>
        <w:t>,</w:t>
      </w:r>
      <w:r>
        <w:rPr>
          <w:color w:val="000000"/>
        </w:rPr>
        <w:t xml:space="preserve"> ak s</w:t>
      </w:r>
      <w:r>
        <w:rPr>
          <w:rFonts w:hint="default"/>
          <w:color w:val="000000"/>
          <w:lang w:val="sk-SK"/>
        </w:rPr>
        <w:t>úč</w:t>
      </w:r>
      <w:r>
        <w:rPr>
          <w:color w:val="000000"/>
        </w:rPr>
        <w:t>asn</w:t>
      </w:r>
      <w:r>
        <w:rPr>
          <w:rFonts w:hint="default"/>
          <w:color w:val="000000"/>
          <w:lang w:val="sk-SK"/>
        </w:rPr>
        <w:t>e</w:t>
      </w:r>
      <w:r>
        <w:rPr>
          <w:color w:val="000000"/>
        </w:rPr>
        <w:t xml:space="preserve"> poplatn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 neza</w:t>
      </w:r>
      <w:r>
        <w:rPr>
          <w:color w:val="000000"/>
          <w:lang w:val="sk-SK"/>
        </w:rPr>
        <w:t>č</w:t>
      </w:r>
      <w:r>
        <w:rPr>
          <w:color w:val="000000"/>
        </w:rPr>
        <w:t>al stavbu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realizova</w:t>
      </w:r>
      <w:r>
        <w:rPr>
          <w:color w:val="000000"/>
          <w:lang w:val="sk-SK"/>
        </w:rPr>
        <w:t>ť</w:t>
      </w:r>
      <w:r>
        <w:rPr>
          <w:rFonts w:hint="default"/>
          <w:color w:val="000000"/>
          <w:lang w:val="sk-SK"/>
        </w:rPr>
        <w:t>.</w:t>
      </w:r>
    </w:p>
    <w:p w14:paraId="65C419C8">
      <w:pPr>
        <w:pStyle w:val="15"/>
        <w:rPr>
          <w:color w:val="000000"/>
          <w:sz w:val="27"/>
          <w:szCs w:val="27"/>
        </w:rPr>
      </w:pPr>
      <w:r>
        <w:rPr>
          <w:color w:val="000000"/>
        </w:rPr>
        <w:t>3)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Ak má stavba slúžiť na viaceré ú</w:t>
      </w:r>
      <w:r>
        <w:rPr>
          <w:color w:val="000000"/>
          <w:lang w:val="sk-SK"/>
        </w:rPr>
        <w:t>č</w:t>
      </w:r>
      <w:r>
        <w:rPr>
          <w:color w:val="000000"/>
        </w:rPr>
        <w:t>ely,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poplatn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 je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povinn</w:t>
      </w:r>
      <w:r>
        <w:rPr>
          <w:rFonts w:hint="default"/>
          <w:color w:val="000000"/>
          <w:lang w:val="sk-SK"/>
        </w:rPr>
        <w:t xml:space="preserve">ý </w:t>
      </w:r>
      <w:r>
        <w:rPr>
          <w:color w:val="000000"/>
        </w:rPr>
        <w:t>oznám</w:t>
      </w:r>
      <w:r>
        <w:rPr>
          <w:rFonts w:hint="default"/>
          <w:color w:val="000000"/>
          <w:lang w:val="sk-SK"/>
        </w:rPr>
        <w:t xml:space="preserve">iť </w:t>
      </w:r>
      <w:r>
        <w:rPr>
          <w:color w:val="000000"/>
        </w:rPr>
        <w:t>obci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najneskôr v deň vzniku poplatkovej povinnosti</w:t>
      </w:r>
      <w:r>
        <w:rPr>
          <w:rFonts w:hint="default"/>
          <w:color w:val="000000"/>
          <w:lang w:val="sk-SK"/>
        </w:rPr>
        <w:t>,</w:t>
      </w:r>
      <w:r>
        <w:rPr>
          <w:color w:val="000000"/>
        </w:rPr>
        <w:t xml:space="preserve"> 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meru podlahovej plochy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 xml:space="preserve">nadzemnej </w:t>
      </w:r>
      <w:r>
        <w:rPr>
          <w:color w:val="000000"/>
          <w:lang w:val="sk-SK"/>
        </w:rPr>
        <w:t>č</w:t>
      </w:r>
      <w:r>
        <w:rPr>
          <w:color w:val="000000"/>
        </w:rPr>
        <w:t>ast</w:t>
      </w:r>
      <w:r>
        <w:rPr>
          <w:rFonts w:hint="default"/>
          <w:color w:val="000000"/>
          <w:lang w:val="sk-SK"/>
        </w:rPr>
        <w:t xml:space="preserve">i </w:t>
      </w:r>
      <w:r>
        <w:rPr>
          <w:color w:val="000000"/>
        </w:rPr>
        <w:t>stavby podľa príslušného účelu využitia podlahovej plochy.</w:t>
      </w:r>
      <w:r>
        <w:rPr>
          <w:color w:val="000000"/>
          <w:sz w:val="27"/>
          <w:szCs w:val="27"/>
        </w:rPr>
        <w:t xml:space="preserve"> </w:t>
      </w:r>
    </w:p>
    <w:p w14:paraId="055AB0FD">
      <w:pPr>
        <w:pStyle w:val="57"/>
        <w:jc w:val="center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7</w:t>
      </w:r>
    </w:p>
    <w:p w14:paraId="60DA4959">
      <w:pPr>
        <w:pStyle w:val="57"/>
        <w:jc w:val="center"/>
        <w:rPr>
          <w:b/>
        </w:rPr>
      </w:pPr>
      <w:r>
        <w:rPr>
          <w:b/>
        </w:rPr>
        <w:t>Vyrubenie poplatku a splatnosť</w:t>
      </w:r>
    </w:p>
    <w:p w14:paraId="6E9035B9">
      <w:pPr>
        <w:pStyle w:val="15"/>
        <w:rPr>
          <w:color w:val="000000"/>
        </w:rPr>
      </w:pPr>
      <w:r>
        <w:rPr>
          <w:color w:val="000000"/>
        </w:rPr>
        <w:t>1) Poplatok za rozvoj vyrúbi obec rozhodnutím. Obec m</w:t>
      </w:r>
      <w:r>
        <w:rPr>
          <w:rFonts w:hint="default"/>
          <w:color w:val="000000"/>
          <w:lang w:val="sk-SK"/>
        </w:rPr>
        <w:t>ôž</w:t>
      </w:r>
      <w:r>
        <w:rPr>
          <w:color w:val="000000"/>
        </w:rPr>
        <w:t>e ur</w:t>
      </w:r>
      <w:r>
        <w:rPr>
          <w:color w:val="000000"/>
          <w:lang w:val="sk-SK"/>
        </w:rPr>
        <w:t>č</w:t>
      </w:r>
      <w:r>
        <w:rPr>
          <w:color w:val="000000"/>
        </w:rPr>
        <w:t xml:space="preserve">it na základe </w:t>
      </w:r>
      <w:r>
        <w:rPr>
          <w:color w:val="000000"/>
          <w:lang w:val="sk-SK"/>
        </w:rPr>
        <w:t>ž</w:t>
      </w:r>
      <w:r>
        <w:rPr>
          <w:color w:val="000000"/>
        </w:rPr>
        <w:t>iadosti poplatn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platenie poplatku v splátkach v rozhodnutí, ktorým sa o platení v splátkach rozhoduje. Proti tomuto rozhodnutiu sa nemožno odvolať.</w:t>
      </w:r>
    </w:p>
    <w:p w14:paraId="6C770E66">
      <w:pPr>
        <w:pStyle w:val="15"/>
        <w:rPr>
          <w:color w:val="000000"/>
          <w:sz w:val="27"/>
          <w:szCs w:val="27"/>
        </w:rPr>
      </w:pPr>
      <w:r>
        <w:rPr>
          <w:color w:val="000000"/>
        </w:rPr>
        <w:t>2) Vyrúbený poplatok za rozvoj je splatný do 15 dn</w:t>
      </w:r>
      <w:r>
        <w:rPr>
          <w:rFonts w:hint="default"/>
          <w:color w:val="000000"/>
          <w:lang w:val="sk-SK"/>
        </w:rPr>
        <w:t>í</w:t>
      </w:r>
      <w:bookmarkStart w:id="0" w:name="_GoBack"/>
      <w:bookmarkEnd w:id="0"/>
      <w:r>
        <w:rPr>
          <w:color w:val="000000"/>
        </w:rPr>
        <w:t xml:space="preserve"> odo dňa nadobudnutia právoplatnosti rozhodnutia. Splátky sú splatné v lehotách určených obcou v rozhodnutí</w:t>
      </w:r>
      <w:r>
        <w:rPr>
          <w:color w:val="000000"/>
          <w:sz w:val="27"/>
          <w:szCs w:val="27"/>
        </w:rPr>
        <w:t>.</w:t>
      </w:r>
    </w:p>
    <w:p w14:paraId="768FC2FE">
      <w:pPr>
        <w:pStyle w:val="57"/>
        <w:jc w:val="center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8</w:t>
      </w:r>
    </w:p>
    <w:p w14:paraId="6E2CF038">
      <w:pPr>
        <w:pStyle w:val="57"/>
        <w:jc w:val="center"/>
        <w:rPr>
          <w:b/>
        </w:rPr>
      </w:pPr>
    </w:p>
    <w:p w14:paraId="0FFF2E0D">
      <w:pPr>
        <w:pStyle w:val="57"/>
        <w:jc w:val="center"/>
        <w:rPr>
          <w:b/>
        </w:rPr>
      </w:pPr>
      <w:r>
        <w:rPr>
          <w:b/>
        </w:rPr>
        <w:t>Vrátenie poplatku</w:t>
      </w:r>
    </w:p>
    <w:p w14:paraId="2B855025">
      <w:pPr>
        <w:pStyle w:val="15"/>
        <w:rPr>
          <w:color w:val="000000"/>
        </w:rPr>
      </w:pPr>
      <w:r>
        <w:rPr>
          <w:color w:val="000000"/>
        </w:rPr>
        <w:t>1) Ak poplatník neoznámi zánik poplatkovej povinnosti do 60 dn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odo d</w:t>
      </w:r>
      <w:r>
        <w:rPr>
          <w:color w:val="000000"/>
          <w:lang w:val="sk-SK"/>
        </w:rPr>
        <w:t>ň</w:t>
      </w:r>
      <w:r>
        <w:rPr>
          <w:color w:val="000000"/>
        </w:rPr>
        <w:t>a jej zániku,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nárok na vrátenie poplatku za rozvoj zaniká .</w:t>
      </w:r>
    </w:p>
    <w:p w14:paraId="5CBA0527">
      <w:pPr>
        <w:pStyle w:val="15"/>
        <w:rPr>
          <w:color w:val="000000"/>
        </w:rPr>
      </w:pPr>
      <w:r>
        <w:rPr>
          <w:color w:val="000000"/>
        </w:rPr>
        <w:t>2) Obec vráti poplatok poplatníkovi na základe žiadosti do 60 dn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odo dňa právoplatnosti rozhodnutia o vrátení poplatku za rozvoj.</w:t>
      </w:r>
    </w:p>
    <w:p w14:paraId="2A9E179F">
      <w:pPr>
        <w:pStyle w:val="57"/>
        <w:suppressLineNumbers/>
        <w:ind w:left="5" w:firstLine="0"/>
        <w:rPr>
          <w:lang w:val="en-US"/>
        </w:rPr>
      </w:pPr>
    </w:p>
    <w:p w14:paraId="2908A261">
      <w:pPr>
        <w:pStyle w:val="57"/>
        <w:jc w:val="center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9</w:t>
      </w:r>
    </w:p>
    <w:p w14:paraId="3C680AE7">
      <w:pPr>
        <w:pStyle w:val="57"/>
        <w:jc w:val="center"/>
        <w:rPr>
          <w:b/>
        </w:rPr>
      </w:pPr>
    </w:p>
    <w:p w14:paraId="35CD3D8C">
      <w:pPr>
        <w:pStyle w:val="57"/>
        <w:jc w:val="center"/>
        <w:rPr>
          <w:b/>
        </w:rPr>
      </w:pPr>
      <w:r>
        <w:rPr>
          <w:b/>
        </w:rPr>
        <w:t>Záverečné ustanovenia</w:t>
      </w:r>
    </w:p>
    <w:p w14:paraId="3FA6A958">
      <w:pPr>
        <w:pStyle w:val="57"/>
        <w:jc w:val="center"/>
        <w:rPr>
          <w:b/>
        </w:rPr>
      </w:pPr>
    </w:p>
    <w:p w14:paraId="7D36B593">
      <w:pPr>
        <w:pStyle w:val="57"/>
        <w:rPr>
          <w:rFonts w:hint="default"/>
          <w:lang w:val="sk-SK"/>
        </w:rPr>
      </w:pPr>
      <w:r>
        <w:t xml:space="preserve">Toto VZN nadobúda účinnosť dňa 1.1.2026 </w:t>
      </w:r>
      <w:r>
        <w:rPr>
          <w:rFonts w:hint="default"/>
          <w:lang w:val="sk-SK"/>
        </w:rPr>
        <w:t>.</w:t>
      </w:r>
    </w:p>
    <w:p w14:paraId="7F874FFF">
      <w:pPr>
        <w:pStyle w:val="57"/>
      </w:pPr>
    </w:p>
    <w:p w14:paraId="3D13CA2F">
      <w:pPr>
        <w:pStyle w:val="57"/>
        <w:ind w:left="0" w:firstLine="0"/>
      </w:pPr>
    </w:p>
    <w:p w14:paraId="73794556">
      <w:pPr>
        <w:pStyle w:val="57"/>
        <w:ind w:left="960" w:leftChars="400" w:firstLine="3472" w:firstLineChars="1446"/>
        <w:jc w:val="both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10</w:t>
      </w:r>
    </w:p>
    <w:p w14:paraId="3330278F">
      <w:pPr>
        <w:pStyle w:val="57"/>
        <w:ind w:left="720" w:firstLine="0"/>
        <w:jc w:val="center"/>
        <w:rPr>
          <w:b/>
        </w:rPr>
      </w:pPr>
      <w:r>
        <w:rPr>
          <w:b/>
        </w:rPr>
        <w:t>Zrušovacie ustanovenia</w:t>
      </w:r>
    </w:p>
    <w:p w14:paraId="24390A65">
      <w:pPr>
        <w:pStyle w:val="57"/>
        <w:jc w:val="center"/>
        <w:rPr>
          <w:b/>
        </w:rPr>
      </w:pPr>
    </w:p>
    <w:p w14:paraId="23130C96">
      <w:pPr>
        <w:pStyle w:val="57"/>
        <w:spacing w:after="0" w:line="240" w:lineRule="auto"/>
        <w:ind w:left="0" w:firstLine="0"/>
        <w:jc w:val="left"/>
        <w:rPr>
          <w:bCs/>
          <w:szCs w:val="24"/>
        </w:rPr>
      </w:pPr>
      <w:r>
        <w:t>Dňom nadobudnutia účinnosti tohto VZN sa ruší VZN č. 2/2021</w:t>
      </w:r>
      <w:r>
        <w:rPr>
          <w:bCs/>
          <w:szCs w:val="24"/>
          <w:lang w:val="en-US"/>
        </w:rPr>
        <w:t xml:space="preserve"> </w:t>
      </w:r>
      <w:r>
        <w:rPr>
          <w:bCs/>
          <w:szCs w:val="24"/>
        </w:rPr>
        <w:t>o  a miestnom poplatku za rozvoj.</w:t>
      </w:r>
    </w:p>
    <w:p w14:paraId="1957F5BC">
      <w:pPr>
        <w:pStyle w:val="57"/>
      </w:pPr>
      <w:r>
        <w:t xml:space="preserve"> </w:t>
      </w:r>
    </w:p>
    <w:p w14:paraId="58B4FF7B">
      <w:pPr>
        <w:pStyle w:val="57"/>
      </w:pPr>
      <w:r>
        <w:t xml:space="preserve"> </w:t>
      </w:r>
    </w:p>
    <w:p w14:paraId="24DFB142">
      <w:pPr>
        <w:pStyle w:val="57"/>
      </w:pPr>
      <w:r>
        <w:t>V Hornej Lehote</w:t>
      </w:r>
      <w:r>
        <w:rPr>
          <w:rFonts w:hint="default"/>
          <w:lang w:val="sk-SK"/>
        </w:rPr>
        <w:t>,</w:t>
      </w:r>
      <w:r>
        <w:t xml:space="preserve"> dňa                                                Vladimír Bušniak </w:t>
      </w:r>
    </w:p>
    <w:p w14:paraId="463F3A35">
      <w:pPr>
        <w:pStyle w:val="57"/>
        <w:rPr>
          <w:rFonts w:cs="Times New Roman CE"/>
        </w:rPr>
      </w:pPr>
      <w:r>
        <w:t xml:space="preserve">                                                                                       starosta obce</w:t>
      </w:r>
    </w:p>
    <w:p w14:paraId="56F57D03">
      <w:pPr>
        <w:pStyle w:val="57"/>
        <w:ind w:left="340" w:firstLine="0"/>
      </w:pPr>
    </w:p>
    <w:p w14:paraId="56B77F86">
      <w:pPr>
        <w:pStyle w:val="57"/>
        <w:jc w:val="center"/>
        <w:rPr>
          <w:b/>
          <w:bCs/>
          <w:lang w:val="en-US"/>
        </w:rPr>
      </w:pPr>
    </w:p>
    <w:p w14:paraId="6F89938C">
      <w:pPr>
        <w:pStyle w:val="57"/>
        <w:suppressLineNumbers/>
        <w:ind w:left="375"/>
        <w:rPr>
          <w:lang w:val="en-US"/>
        </w:rPr>
      </w:pPr>
    </w:p>
    <w:p w14:paraId="28C9B88B">
      <w:pPr>
        <w:pStyle w:val="57"/>
        <w:suppressLineNumbers/>
        <w:ind w:left="375"/>
      </w:pPr>
    </w:p>
    <w:p w14:paraId="7C38F1AE">
      <w:pPr>
        <w:pStyle w:val="57"/>
        <w:suppressLineNumbers/>
        <w:ind w:left="375"/>
      </w:pPr>
    </w:p>
    <w:p w14:paraId="769CA135">
      <w:pPr>
        <w:pStyle w:val="57"/>
        <w:rPr>
          <w:shd w:val="clear" w:color="auto" w:fill="FFFF00"/>
        </w:rPr>
      </w:pPr>
    </w:p>
    <w:p w14:paraId="1DEED7A1">
      <w:pPr>
        <w:pStyle w:val="57"/>
        <w:rPr>
          <w:shd w:val="clear" w:color="auto" w:fill="FFFF00"/>
        </w:rPr>
      </w:pPr>
      <w:r>
        <w:rPr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88900</wp:posOffset>
                </wp:positionV>
                <wp:extent cx="2413635" cy="731520"/>
                <wp:effectExtent l="3810" t="0" r="254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80" cy="73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E4BC3D">
                            <w:pPr>
                              <w:pStyle w:val="60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Text Box 2" o:spid="_x0000_s1026" o:spt="1" style="position:absolute;left:0pt;margin-left:267.7pt;margin-top:7pt;height:57.6pt;width:190.05pt;z-index:251659264;mso-width-relative:page;mso-height-relative:margin;mso-height-percent:200;" fillcolor="#FFFFFF" filled="t" stroked="f" coordsize="21600,21600" o:gfxdata="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eMVk/Y&#10;AAAACgEAAA8AAAAAAAAAAQAgAAAAIgAAAGRycy9kb3ducmV2LnhtbFBLAQIUABQAAAAIAIdO4kAO&#10;4kr/rgEAAHo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5E4BC3D">
                      <w:pPr>
                        <w:pStyle w:val="60"/>
                      </w:pPr>
                    </w:p>
                  </w:txbxContent>
                </v:textbox>
              </v:rect>
            </w:pict>
          </mc:Fallback>
        </mc:AlternateContent>
      </w:r>
    </w:p>
    <w:p w14:paraId="39F5DAA5">
      <w:pPr>
        <w:pStyle w:val="57"/>
        <w:rPr>
          <w:shd w:val="clear" w:color="auto" w:fill="FFFF00"/>
        </w:rPr>
      </w:pPr>
    </w:p>
    <w:p w14:paraId="2D4EEAF3">
      <w:pPr>
        <w:pStyle w:val="57"/>
        <w:rPr>
          <w:shd w:val="clear" w:color="auto" w:fill="FFFF00"/>
        </w:rPr>
      </w:pPr>
    </w:p>
    <w:p w14:paraId="1EDDB3A6">
      <w:pPr>
        <w:pStyle w:val="57"/>
      </w:pPr>
    </w:p>
    <w:p w14:paraId="6D5CD3CA"/>
    <w:sectPr>
      <w:pgSz w:w="11906" w:h="16838"/>
      <w:pgMar w:top="1417" w:right="1417" w:bottom="1417" w:left="1417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 New Roman CE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8BF9B"/>
    <w:multiLevelType w:val="singleLevel"/>
    <w:tmpl w:val="97A8BF9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E4B41433"/>
    <w:multiLevelType w:val="singleLevel"/>
    <w:tmpl w:val="E4B41433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E638FED7"/>
    <w:multiLevelType w:val="singleLevel"/>
    <w:tmpl w:val="E638FED7"/>
    <w:lvl w:ilvl="0" w:tentative="0">
      <w:start w:val="1"/>
      <w:numFmt w:val="lowerLetter"/>
      <w:suff w:val="space"/>
      <w:lvlText w:val="%1)"/>
      <w:lvlJc w:val="left"/>
      <w:pPr>
        <w:ind w:left="240" w:leftChars="0" w:firstLine="0" w:firstLineChars="0"/>
      </w:pPr>
    </w:lvl>
  </w:abstractNum>
  <w:abstractNum w:abstractNumId="3">
    <w:nsid w:val="4C4EF6F9"/>
    <w:multiLevelType w:val="singleLevel"/>
    <w:tmpl w:val="4C4EF6F9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5F34102B"/>
    <w:multiLevelType w:val="multilevel"/>
    <w:tmpl w:val="5F34102B"/>
    <w:lvl w:ilvl="0" w:tentative="0">
      <w:start w:val="1"/>
      <w:numFmt w:val="decimal"/>
      <w:lvlText w:val="%1)"/>
      <w:lvlJc w:val="left"/>
    </w:lvl>
    <w:lvl w:ilvl="1" w:tentative="0">
      <w:start w:val="1"/>
      <w:numFmt w:val="none"/>
      <w:lvlText w:val="%2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2" w:tentative="0">
      <w:start w:val="1"/>
      <w:numFmt w:val="none"/>
      <w:lvlText w:val="%3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3" w:tentative="0">
      <w:start w:val="1"/>
      <w:numFmt w:val="none"/>
      <w:lvlText w:val="%4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4" w:tentative="0">
      <w:start w:val="1"/>
      <w:numFmt w:val="none"/>
      <w:lvlText w:val="%5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5" w:tentative="0">
      <w:start w:val="1"/>
      <w:numFmt w:val="none"/>
      <w:lvlText w:val="%6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6" w:tentative="0">
      <w:start w:val="1"/>
      <w:numFmt w:val="none"/>
      <w:lvlText w:val="%7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7" w:tentative="0">
      <w:start w:val="1"/>
      <w:numFmt w:val="none"/>
      <w:lvlText w:val="%8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8" w:tentative="0">
      <w:start w:val="1"/>
      <w:numFmt w:val="none"/>
      <w:lvlText w:val="%9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</w:abstractNum>
  <w:abstractNum w:abstractNumId="5">
    <w:nsid w:val="7296465B"/>
    <w:multiLevelType w:val="multilevel"/>
    <w:tmpl w:val="7296465B"/>
    <w:lvl w:ilvl="0" w:tentative="0">
      <w:start w:val="1"/>
      <w:numFmt w:val="bullet"/>
      <w:lvlText w:val="-"/>
      <w:lvlJc w:val="left"/>
      <w:pPr>
        <w:ind w:left="0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18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190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262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34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406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478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550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22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5"/>
  </w:num>
  <w:num w:numId="2">
    <w:abstractNumId w:val="4"/>
    <w:lvlOverride w:ilvl="0">
      <w:lvl w:ilvl="0" w:tentative="1">
        <w:start w:val="1"/>
        <w:numFmt w:val="decimal"/>
        <w:lvlText w:val="%1)"/>
        <w:lvlJc w:val="left"/>
      </w:lvl>
    </w:lvlOverride>
    <w:lvlOverride w:ilvl="1">
      <w:lvl w:ilvl="1" w:tentative="1">
        <w:start w:val="1"/>
        <w:numFmt w:val="none"/>
        <w:lvlText w:val="%2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2">
      <w:lvl w:ilvl="2" w:tentative="1">
        <w:start w:val="1"/>
        <w:numFmt w:val="none"/>
        <w:lvlText w:val="%3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3">
      <w:lvl w:ilvl="3" w:tentative="1">
        <w:start w:val="1"/>
        <w:numFmt w:val="none"/>
        <w:lvlText w:val="%4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4">
      <w:lvl w:ilvl="4" w:tentative="1">
        <w:start w:val="1"/>
        <w:numFmt w:val="none"/>
        <w:lvlText w:val="%5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5">
      <w:lvl w:ilvl="5" w:tentative="1">
        <w:start w:val="1"/>
        <w:numFmt w:val="none"/>
        <w:lvlText w:val="%6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6">
      <w:lvl w:ilvl="6" w:tentative="1">
        <w:start w:val="1"/>
        <w:numFmt w:val="none"/>
        <w:lvlText w:val="%7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7">
      <w:lvl w:ilvl="7" w:tentative="1">
        <w:start w:val="1"/>
        <w:numFmt w:val="none"/>
        <w:lvlText w:val="%8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8">
      <w:lvl w:ilvl="8" w:tentative="1">
        <w:start w:val="1"/>
        <w:numFmt w:val="none"/>
        <w:lvlText w:val="%9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0"/>
    <w:rsid w:val="00031280"/>
    <w:rsid w:val="00057BBB"/>
    <w:rsid w:val="00080BEC"/>
    <w:rsid w:val="00095322"/>
    <w:rsid w:val="000A09BD"/>
    <w:rsid w:val="000A62DF"/>
    <w:rsid w:val="000B1312"/>
    <w:rsid w:val="000C1793"/>
    <w:rsid w:val="000C24DB"/>
    <w:rsid w:val="001058C7"/>
    <w:rsid w:val="001250A8"/>
    <w:rsid w:val="00132365"/>
    <w:rsid w:val="00135F77"/>
    <w:rsid w:val="0014079E"/>
    <w:rsid w:val="00150725"/>
    <w:rsid w:val="001574EB"/>
    <w:rsid w:val="0023248A"/>
    <w:rsid w:val="002338D8"/>
    <w:rsid w:val="002769A2"/>
    <w:rsid w:val="0038355B"/>
    <w:rsid w:val="003949C6"/>
    <w:rsid w:val="003A7207"/>
    <w:rsid w:val="003B010C"/>
    <w:rsid w:val="003C12F7"/>
    <w:rsid w:val="003C16A6"/>
    <w:rsid w:val="003D1946"/>
    <w:rsid w:val="003D76A0"/>
    <w:rsid w:val="00415A57"/>
    <w:rsid w:val="00460A91"/>
    <w:rsid w:val="00474982"/>
    <w:rsid w:val="00475FFB"/>
    <w:rsid w:val="00487A34"/>
    <w:rsid w:val="004E6684"/>
    <w:rsid w:val="00503B06"/>
    <w:rsid w:val="005862A8"/>
    <w:rsid w:val="005926C5"/>
    <w:rsid w:val="005C08C5"/>
    <w:rsid w:val="005E0E8B"/>
    <w:rsid w:val="005F489F"/>
    <w:rsid w:val="00610C2F"/>
    <w:rsid w:val="006263B8"/>
    <w:rsid w:val="00641109"/>
    <w:rsid w:val="00665F45"/>
    <w:rsid w:val="00673EBD"/>
    <w:rsid w:val="00696D8E"/>
    <w:rsid w:val="006A0EF6"/>
    <w:rsid w:val="006A54EF"/>
    <w:rsid w:val="006B1583"/>
    <w:rsid w:val="006C6EC1"/>
    <w:rsid w:val="00741C87"/>
    <w:rsid w:val="007700DB"/>
    <w:rsid w:val="00793F1E"/>
    <w:rsid w:val="007A2F46"/>
    <w:rsid w:val="007C3D74"/>
    <w:rsid w:val="0082354D"/>
    <w:rsid w:val="00845999"/>
    <w:rsid w:val="008930AE"/>
    <w:rsid w:val="008A235F"/>
    <w:rsid w:val="008A26B9"/>
    <w:rsid w:val="008A480B"/>
    <w:rsid w:val="008A585C"/>
    <w:rsid w:val="008C304E"/>
    <w:rsid w:val="00901A90"/>
    <w:rsid w:val="00915E50"/>
    <w:rsid w:val="00957C8E"/>
    <w:rsid w:val="00962144"/>
    <w:rsid w:val="00973D40"/>
    <w:rsid w:val="00982591"/>
    <w:rsid w:val="009B5953"/>
    <w:rsid w:val="009C0A5A"/>
    <w:rsid w:val="009C426C"/>
    <w:rsid w:val="009C52E2"/>
    <w:rsid w:val="00A16AF3"/>
    <w:rsid w:val="00A247D1"/>
    <w:rsid w:val="00A44835"/>
    <w:rsid w:val="00A723A2"/>
    <w:rsid w:val="00A93A13"/>
    <w:rsid w:val="00A94886"/>
    <w:rsid w:val="00AD5613"/>
    <w:rsid w:val="00B0120D"/>
    <w:rsid w:val="00B11110"/>
    <w:rsid w:val="00B11DD0"/>
    <w:rsid w:val="00B730CB"/>
    <w:rsid w:val="00B85042"/>
    <w:rsid w:val="00BF018B"/>
    <w:rsid w:val="00C067EE"/>
    <w:rsid w:val="00C12580"/>
    <w:rsid w:val="00C90C8B"/>
    <w:rsid w:val="00CA5898"/>
    <w:rsid w:val="00CB2701"/>
    <w:rsid w:val="00E24317"/>
    <w:rsid w:val="00E314AD"/>
    <w:rsid w:val="00EA3841"/>
    <w:rsid w:val="00EA6B14"/>
    <w:rsid w:val="00EC049A"/>
    <w:rsid w:val="00EC4841"/>
    <w:rsid w:val="00EC798E"/>
    <w:rsid w:val="00EE0AEF"/>
    <w:rsid w:val="00F1041D"/>
    <w:rsid w:val="00F32E31"/>
    <w:rsid w:val="00F5514A"/>
    <w:rsid w:val="00F555C7"/>
    <w:rsid w:val="00F64C48"/>
    <w:rsid w:val="00F72843"/>
    <w:rsid w:val="00F917B2"/>
    <w:rsid w:val="00F9191A"/>
    <w:rsid w:val="116A2ADA"/>
    <w:rsid w:val="37073A79"/>
    <w:rsid w:val="3D4103BD"/>
    <w:rsid w:val="44321190"/>
    <w:rsid w:val="485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sk-SK" w:eastAsia="ar-SA" w:bidi="ar-SA"/>
    </w:rPr>
  </w:style>
  <w:style w:type="paragraph" w:styleId="2">
    <w:name w:val="heading 1"/>
    <w:basedOn w:val="1"/>
    <w:link w:val="16"/>
    <w:unhideWhenUsed/>
    <w:qFormat/>
    <w:uiPriority w:val="9"/>
    <w:pPr>
      <w:keepNext/>
      <w:keepLines/>
      <w:spacing w:after="1" w:line="259" w:lineRule="auto"/>
      <w:ind w:left="10" w:right="12" w:hanging="10"/>
      <w:jc w:val="center"/>
      <w:outlineLvl w:val="0"/>
    </w:pPr>
    <w:rPr>
      <w:b/>
      <w:color w:val="000000"/>
      <w:sz w:val="32"/>
      <w:lang w:eastAsia="sk-SK"/>
    </w:rPr>
  </w:style>
  <w:style w:type="paragraph" w:styleId="3">
    <w:name w:val="heading 2"/>
    <w:basedOn w:val="1"/>
    <w:link w:val="18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after="140" w:line="288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9">
    <w:name w:val="footer"/>
    <w:basedOn w:val="1"/>
    <w:link w:val="66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footnote reference"/>
    <w:basedOn w:val="4"/>
    <w:qFormat/>
    <w:uiPriority w:val="0"/>
    <w:rPr>
      <w:position w:val="0"/>
      <w:vertAlign w:val="superscript"/>
    </w:rPr>
  </w:style>
  <w:style w:type="paragraph" w:styleId="11">
    <w:name w:val="footnote text"/>
    <w:basedOn w:val="1"/>
    <w:link w:val="62"/>
    <w:qFormat/>
    <w:uiPriority w:val="0"/>
    <w:pPr>
      <w:widowControl w:val="0"/>
      <w:autoSpaceDE w:val="0"/>
      <w:autoSpaceDN w:val="0"/>
      <w:textAlignment w:val="baseline"/>
    </w:pPr>
    <w:rPr>
      <w:rFonts w:ascii="Arial" w:hAnsi="Arial" w:eastAsia="Arial" w:cs="Arial"/>
      <w:kern w:val="3"/>
      <w:sz w:val="20"/>
      <w:szCs w:val="20"/>
      <w:lang w:eastAsia="en-US" w:bidi="en-US"/>
    </w:rPr>
  </w:style>
  <w:style w:type="paragraph" w:styleId="12">
    <w:name w:val="header"/>
    <w:basedOn w:val="1"/>
    <w:link w:val="65"/>
    <w:unhideWhenUsed/>
    <w:qFormat/>
    <w:uiPriority w:val="99"/>
    <w:pPr>
      <w:tabs>
        <w:tab w:val="center" w:pos="4536"/>
        <w:tab w:val="right" w:pos="9072"/>
      </w:tabs>
    </w:pPr>
  </w:style>
  <w:style w:type="character" w:styleId="13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"/>
    <w:basedOn w:val="7"/>
    <w:qFormat/>
    <w:uiPriority w:val="0"/>
    <w:rPr>
      <w:rFonts w:cs="Lucida Sans"/>
    </w:rPr>
  </w:style>
  <w:style w:type="paragraph" w:styleId="15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sk-SK"/>
    </w:rPr>
  </w:style>
  <w:style w:type="character" w:customStyle="1" w:styleId="16">
    <w:name w:val="Nadpis 1 Char"/>
    <w:basedOn w:val="4"/>
    <w:link w:val="2"/>
    <w:qFormat/>
    <w:uiPriority w:val="9"/>
    <w:rPr>
      <w:rFonts w:ascii="Times New Roman" w:hAnsi="Times New Roman" w:eastAsia="Times New Roman" w:cs="Times New Roman"/>
      <w:b/>
      <w:color w:val="000000"/>
      <w:sz w:val="32"/>
      <w:lang w:eastAsia="sk-SK"/>
    </w:rPr>
  </w:style>
  <w:style w:type="character" w:customStyle="1" w:styleId="17">
    <w:name w:val="Text bubliny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8">
    <w:name w:val="Nadpis 2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ar-SA"/>
      <w14:textFill>
        <w14:solidFill>
          <w14:schemeClr w14:val="accent1"/>
        </w14:solidFill>
      </w14:textFill>
    </w:rPr>
  </w:style>
  <w:style w:type="character" w:customStyle="1" w:styleId="19">
    <w:name w:val="ListLabel 1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0">
    <w:name w:val="ListLabel 2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1">
    <w:name w:val="ListLabel 3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2">
    <w:name w:val="ListLabel 4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3">
    <w:name w:val="ListLabel 5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4">
    <w:name w:val="ListLabel 6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5">
    <w:name w:val="ListLabel 7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6">
    <w:name w:val="ListLabel 8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7">
    <w:name w:val="ListLabel 9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8">
    <w:name w:val="ListLabel 10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9">
    <w:name w:val="ListLabel 11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0">
    <w:name w:val="ListLabel 12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1">
    <w:name w:val="ListLabel 13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2">
    <w:name w:val="ListLabel 14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3">
    <w:name w:val="ListLabel 15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4">
    <w:name w:val="ListLabel 16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5">
    <w:name w:val="ListLabel 17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6">
    <w:name w:val="ListLabel 18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7">
    <w:name w:val="ListLabel 19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38">
    <w:name w:val="ListLabel 20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39">
    <w:name w:val="ListLabel 21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0">
    <w:name w:val="ListLabel 22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1">
    <w:name w:val="ListLabel 23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2">
    <w:name w:val="ListLabel 24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3">
    <w:name w:val="ListLabel 25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4">
    <w:name w:val="ListLabel 26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5">
    <w:name w:val="ListLabel 27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6">
    <w:name w:val="ListLabel 28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7">
    <w:name w:val="ListLabel 29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8">
    <w:name w:val="ListLabel 30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9">
    <w:name w:val="ListLabel 31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0">
    <w:name w:val="ListLabel 32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1">
    <w:name w:val="ListLabel 33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2">
    <w:name w:val="ListLabel 34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3">
    <w:name w:val="ListLabel 35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4">
    <w:name w:val="ListLabel 36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paragraph" w:customStyle="1" w:styleId="55">
    <w:name w:val="Nadpis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56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57">
    <w:name w:val="Standard"/>
    <w:qFormat/>
    <w:uiPriority w:val="0"/>
    <w:pPr>
      <w:suppressAutoHyphens/>
      <w:spacing w:after="14" w:line="264" w:lineRule="auto"/>
      <w:ind w:left="370" w:hanging="370"/>
      <w:jc w:val="both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sk-SK" w:eastAsia="sk-SK" w:bidi="ar-SA"/>
    </w:rPr>
  </w:style>
  <w:style w:type="paragraph" w:styleId="58">
    <w:name w:val="List Paragraph"/>
    <w:basedOn w:val="1"/>
    <w:qFormat/>
    <w:uiPriority w:val="99"/>
    <w:pPr>
      <w:ind w:left="720"/>
      <w:contextualSpacing/>
    </w:pPr>
  </w:style>
  <w:style w:type="paragraph" w:customStyle="1" w:styleId="59">
    <w:name w:val="Default"/>
    <w:qFormat/>
    <w:uiPriority w:val="0"/>
    <w:rPr>
      <w:rFonts w:ascii="Arial" w:hAnsi="Arial" w:eastAsia="Calibri" w:cs="Arial"/>
      <w:color w:val="000000"/>
      <w:sz w:val="24"/>
      <w:szCs w:val="24"/>
      <w:lang w:val="sk-SK" w:eastAsia="en-US" w:bidi="ar-SA"/>
    </w:rPr>
  </w:style>
  <w:style w:type="paragraph" w:customStyle="1" w:styleId="60">
    <w:name w:val="Obsah rámca"/>
    <w:basedOn w:val="1"/>
    <w:qFormat/>
    <w:uiPriority w:val="0"/>
  </w:style>
  <w:style w:type="table" w:customStyle="1" w:styleId="61">
    <w:name w:val="TableGrid"/>
    <w:qFormat/>
    <w:uiPriority w:val="0"/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Text poznámky pod čiarou Char"/>
    <w:basedOn w:val="4"/>
    <w:link w:val="11"/>
    <w:qFormat/>
    <w:uiPriority w:val="0"/>
    <w:rPr>
      <w:rFonts w:ascii="Arial" w:hAnsi="Arial" w:eastAsia="Arial" w:cs="Arial"/>
      <w:kern w:val="3"/>
      <w:szCs w:val="20"/>
      <w:lang w:bidi="en-US"/>
    </w:rPr>
  </w:style>
  <w:style w:type="character" w:customStyle="1" w:styleId="63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4">
    <w:name w:val="Text body"/>
    <w:basedOn w:val="57"/>
    <w:qFormat/>
    <w:uiPriority w:val="0"/>
    <w:pPr>
      <w:widowControl w:val="0"/>
      <w:autoSpaceDN w:val="0"/>
      <w:spacing w:after="120" w:line="240" w:lineRule="auto"/>
      <w:ind w:left="0" w:firstLine="0"/>
      <w:jc w:val="left"/>
    </w:pPr>
    <w:rPr>
      <w:rFonts w:eastAsia="SimSun" w:cs="Mangal"/>
      <w:color w:val="auto"/>
      <w:kern w:val="3"/>
      <w:szCs w:val="24"/>
      <w:lang w:eastAsia="zh-CN" w:bidi="hi-IN"/>
    </w:rPr>
  </w:style>
  <w:style w:type="character" w:customStyle="1" w:styleId="65">
    <w:name w:val="Hlavička Char"/>
    <w:basedOn w:val="4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66">
    <w:name w:val="Päta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F5831-2938-41FC-A78B-E4E4C3CA4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1289</Words>
  <Characters>7352</Characters>
  <Lines>61</Lines>
  <Paragraphs>17</Paragraphs>
  <TotalTime>92</TotalTime>
  <ScaleCrop>false</ScaleCrop>
  <LinksUpToDate>false</LinksUpToDate>
  <CharactersWithSpaces>8624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2025-11-19T12:59:00Z</dcterms:created>
  <dc:creator>Michal Kamenský</dc:creator>
  <cp:lastModifiedBy>jbr27981</cp:lastModifiedBy>
  <cp:lastPrinted>2025-11-20T10:42:00Z</cp:lastPrinted>
  <dcterms:modified xsi:type="dcterms:W3CDTF">2025-11-20T13:12:13Z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5FEA06C48DA94906B8531345279C633D_12</vt:lpwstr>
  </property>
</Properties>
</file>