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647" w:rsidRPr="00F469D2" w:rsidRDefault="00341647" w:rsidP="00341647">
      <w:pPr>
        <w:jc w:val="center"/>
        <w:rPr>
          <w:b/>
          <w:bCs/>
          <w:sz w:val="28"/>
          <w:szCs w:val="28"/>
        </w:rPr>
      </w:pPr>
    </w:p>
    <w:tbl>
      <w:tblPr>
        <w:tblStyle w:val="TableGrid"/>
        <w:tblW w:w="9830" w:type="dxa"/>
        <w:tblInd w:w="-108" w:type="dxa"/>
        <w:tblBorders>
          <w:top w:val="single" w:sz="12" w:space="0" w:color="000001"/>
          <w:left w:val="single" w:sz="12" w:space="0" w:color="000001"/>
          <w:bottom w:val="single" w:sz="12" w:space="0" w:color="000001"/>
          <w:right w:val="single" w:sz="4" w:space="0" w:color="000001"/>
          <w:insideH w:val="single" w:sz="12" w:space="0" w:color="000001"/>
          <w:insideV w:val="single" w:sz="4" w:space="0" w:color="000001"/>
        </w:tblBorders>
        <w:tblCellMar>
          <w:top w:w="8" w:type="dxa"/>
          <w:left w:w="93" w:type="dxa"/>
          <w:right w:w="92" w:type="dxa"/>
        </w:tblCellMar>
        <w:tblLook w:val="04A0" w:firstRow="1" w:lastRow="0" w:firstColumn="1" w:lastColumn="0" w:noHBand="0" w:noVBand="1"/>
      </w:tblPr>
      <w:tblGrid>
        <w:gridCol w:w="1368"/>
        <w:gridCol w:w="5762"/>
        <w:gridCol w:w="2700"/>
      </w:tblGrid>
      <w:tr w:rsidR="00341647" w:rsidTr="00935004">
        <w:trPr>
          <w:trHeight w:val="838"/>
        </w:trPr>
        <w:tc>
          <w:tcPr>
            <w:tcW w:w="1368" w:type="dxa"/>
            <w:vMerge w:val="restart"/>
            <w:tcBorders>
              <w:top w:val="single" w:sz="12" w:space="0" w:color="000001"/>
              <w:left w:val="single" w:sz="12" w:space="0" w:color="000001"/>
              <w:bottom w:val="single" w:sz="12" w:space="0" w:color="000001"/>
              <w:right w:val="single" w:sz="4" w:space="0" w:color="000001"/>
            </w:tcBorders>
            <w:shd w:val="clear" w:color="auto" w:fill="auto"/>
            <w:tcMar>
              <w:left w:w="93" w:type="dxa"/>
            </w:tcMar>
          </w:tcPr>
          <w:p w:rsidR="00341647" w:rsidRDefault="00341647" w:rsidP="00935004">
            <w:pPr>
              <w:spacing w:after="309" w:line="259" w:lineRule="auto"/>
              <w:rPr>
                <w:rFonts w:eastAsiaTheme="minorEastAsia"/>
              </w:rPr>
            </w:pPr>
          </w:p>
          <w:p w:rsidR="00341647" w:rsidRDefault="00341647" w:rsidP="00935004">
            <w:pPr>
              <w:spacing w:line="259" w:lineRule="auto"/>
              <w:ind w:left="178"/>
              <w:rPr>
                <w:b/>
                <w:lang w:eastAsia="sk-SK"/>
              </w:rPr>
            </w:pPr>
            <w:r>
              <w:rPr>
                <w:rFonts w:eastAsiaTheme="minorEastAsia"/>
                <w:noProof/>
              </w:rPr>
              <w:drawing>
                <wp:anchor distT="0" distB="0" distL="0" distR="0" simplePos="0" relativeHeight="251660288" behindDoc="0" locked="0" layoutInCell="1" allowOverlap="1" wp14:anchorId="07DCB237" wp14:editId="38AD9649">
                  <wp:simplePos x="0" y="0"/>
                  <wp:positionH relativeFrom="column">
                    <wp:align>center</wp:align>
                  </wp:positionH>
                  <wp:positionV relativeFrom="paragraph">
                    <wp:posOffset>635</wp:posOffset>
                  </wp:positionV>
                  <wp:extent cx="628650" cy="732790"/>
                  <wp:effectExtent l="0" t="0" r="0" b="0"/>
                  <wp:wrapSquare wrapText="largest"/>
                  <wp:docPr id="1" name="Obráz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1"/>
                          <pic:cNvPicPr>
                            <a:picLocks noChangeAspect="1" noChangeArrowheads="1"/>
                          </pic:cNvPicPr>
                        </pic:nvPicPr>
                        <pic:blipFill>
                          <a:blip r:embed="rId5"/>
                          <a:stretch>
                            <a:fillRect/>
                          </a:stretch>
                        </pic:blipFill>
                        <pic:spPr bwMode="auto">
                          <a:xfrm>
                            <a:off x="0" y="0"/>
                            <a:ext cx="628650" cy="732790"/>
                          </a:xfrm>
                          <a:prstGeom prst="rect">
                            <a:avLst/>
                          </a:prstGeom>
                        </pic:spPr>
                      </pic:pic>
                    </a:graphicData>
                  </a:graphic>
                </wp:anchor>
              </w:drawing>
            </w:r>
          </w:p>
        </w:tc>
        <w:tc>
          <w:tcPr>
            <w:tcW w:w="5762" w:type="dxa"/>
            <w:tcBorders>
              <w:top w:val="single" w:sz="12" w:space="0" w:color="000001"/>
              <w:left w:val="single" w:sz="4" w:space="0" w:color="000001"/>
              <w:bottom w:val="single" w:sz="4" w:space="0" w:color="000001"/>
              <w:right w:val="single" w:sz="4" w:space="0" w:color="000001"/>
            </w:tcBorders>
            <w:shd w:val="clear" w:color="auto" w:fill="auto"/>
            <w:tcMar>
              <w:left w:w="103" w:type="dxa"/>
            </w:tcMar>
            <w:vAlign w:val="center"/>
          </w:tcPr>
          <w:p w:rsidR="00341647" w:rsidRDefault="00341647" w:rsidP="00935004">
            <w:pPr>
              <w:spacing w:line="259" w:lineRule="auto"/>
              <w:ind w:right="20"/>
              <w:jc w:val="center"/>
              <w:rPr>
                <w:rFonts w:eastAsiaTheme="minorEastAsia"/>
                <w:lang w:eastAsia="sk-SK"/>
              </w:rPr>
            </w:pPr>
            <w:r>
              <w:rPr>
                <w:rFonts w:eastAsiaTheme="minorEastAsia"/>
                <w:b/>
                <w:sz w:val="32"/>
                <w:lang w:eastAsia="sk-SK"/>
              </w:rPr>
              <w:t xml:space="preserve">DOPLNOK Všeobecne záväzného nariadenia </w:t>
            </w:r>
          </w:p>
        </w:tc>
        <w:tc>
          <w:tcPr>
            <w:tcW w:w="2700" w:type="dxa"/>
            <w:tcBorders>
              <w:top w:val="single" w:sz="12" w:space="0" w:color="000001"/>
              <w:left w:val="single" w:sz="4" w:space="0" w:color="000001"/>
              <w:bottom w:val="single" w:sz="4" w:space="0" w:color="000001"/>
              <w:right w:val="single" w:sz="12" w:space="0" w:color="000001"/>
            </w:tcBorders>
            <w:shd w:val="clear" w:color="auto" w:fill="auto"/>
            <w:tcMar>
              <w:left w:w="103" w:type="dxa"/>
            </w:tcMar>
            <w:vAlign w:val="center"/>
          </w:tcPr>
          <w:p w:rsidR="00341647" w:rsidRDefault="00341647" w:rsidP="00935004">
            <w:pPr>
              <w:spacing w:line="259" w:lineRule="auto"/>
              <w:rPr>
                <w:rFonts w:eastAsiaTheme="minorEastAsia"/>
                <w:lang w:eastAsia="sk-SK"/>
              </w:rPr>
            </w:pPr>
            <w:r>
              <w:rPr>
                <w:rFonts w:eastAsiaTheme="minorEastAsia"/>
                <w:lang w:eastAsia="sk-SK"/>
              </w:rPr>
              <w:t>Číslo:  1/2022</w:t>
            </w:r>
          </w:p>
        </w:tc>
      </w:tr>
      <w:tr w:rsidR="00341647" w:rsidTr="00935004">
        <w:trPr>
          <w:trHeight w:val="859"/>
        </w:trPr>
        <w:tc>
          <w:tcPr>
            <w:tcW w:w="1368" w:type="dxa"/>
            <w:vMerge/>
            <w:tcBorders>
              <w:left w:val="single" w:sz="12" w:space="0" w:color="000001"/>
              <w:bottom w:val="single" w:sz="12" w:space="0" w:color="000001"/>
              <w:right w:val="single" w:sz="4" w:space="0" w:color="000001"/>
            </w:tcBorders>
            <w:shd w:val="clear" w:color="auto" w:fill="auto"/>
            <w:tcMar>
              <w:left w:w="93" w:type="dxa"/>
            </w:tcMar>
          </w:tcPr>
          <w:p w:rsidR="00341647" w:rsidRDefault="00341647" w:rsidP="00935004">
            <w:pPr>
              <w:spacing w:line="259" w:lineRule="auto"/>
              <w:rPr>
                <w:rFonts w:eastAsiaTheme="minorEastAsia"/>
                <w:lang w:eastAsia="sk-SK"/>
              </w:rPr>
            </w:pPr>
          </w:p>
        </w:tc>
        <w:tc>
          <w:tcPr>
            <w:tcW w:w="5762" w:type="dxa"/>
            <w:tcBorders>
              <w:top w:val="single" w:sz="4" w:space="0" w:color="000001"/>
              <w:left w:val="single" w:sz="4" w:space="0" w:color="000001"/>
              <w:bottom w:val="single" w:sz="12" w:space="0" w:color="000001"/>
              <w:right w:val="single" w:sz="4" w:space="0" w:color="000001"/>
            </w:tcBorders>
            <w:shd w:val="clear" w:color="auto" w:fill="auto"/>
            <w:tcMar>
              <w:left w:w="103" w:type="dxa"/>
            </w:tcMar>
            <w:vAlign w:val="center"/>
          </w:tcPr>
          <w:p w:rsidR="00341647" w:rsidRDefault="00341647" w:rsidP="00935004">
            <w:pPr>
              <w:spacing w:line="259" w:lineRule="auto"/>
              <w:ind w:right="22"/>
              <w:jc w:val="center"/>
              <w:rPr>
                <w:rFonts w:eastAsiaTheme="minorEastAsia"/>
                <w:lang w:eastAsia="sk-SK"/>
              </w:rPr>
            </w:pPr>
            <w:r>
              <w:rPr>
                <w:rFonts w:eastAsiaTheme="minorEastAsia"/>
                <w:b/>
                <w:sz w:val="32"/>
                <w:lang w:eastAsia="sk-SK"/>
              </w:rPr>
              <w:t>OBEC  HORNÁ LEHOTA</w:t>
            </w:r>
          </w:p>
        </w:tc>
        <w:tc>
          <w:tcPr>
            <w:tcW w:w="2700" w:type="dxa"/>
            <w:tcBorders>
              <w:top w:val="single" w:sz="4" w:space="0" w:color="000001"/>
              <w:left w:val="single" w:sz="4" w:space="0" w:color="000001"/>
              <w:bottom w:val="single" w:sz="12" w:space="0" w:color="000001"/>
              <w:right w:val="single" w:sz="12" w:space="0" w:color="000001"/>
            </w:tcBorders>
            <w:shd w:val="clear" w:color="auto" w:fill="auto"/>
            <w:tcMar>
              <w:left w:w="103" w:type="dxa"/>
            </w:tcMar>
            <w:vAlign w:val="center"/>
          </w:tcPr>
          <w:p w:rsidR="00341647" w:rsidRDefault="00341647" w:rsidP="00935004">
            <w:pPr>
              <w:spacing w:line="259" w:lineRule="auto"/>
              <w:rPr>
                <w:rFonts w:eastAsiaTheme="minorEastAsia"/>
                <w:lang w:eastAsia="sk-SK"/>
              </w:rPr>
            </w:pPr>
            <w:r>
              <w:rPr>
                <w:rFonts w:eastAsiaTheme="minorEastAsia"/>
                <w:lang w:eastAsia="sk-SK"/>
              </w:rPr>
              <w:t xml:space="preserve"> </w:t>
            </w:r>
          </w:p>
        </w:tc>
      </w:tr>
    </w:tbl>
    <w:p w:rsidR="00341647" w:rsidRDefault="00341647" w:rsidP="00341647">
      <w:pPr>
        <w:spacing w:after="22" w:line="259" w:lineRule="auto"/>
      </w:pPr>
      <w:r>
        <w:t xml:space="preserve"> </w:t>
      </w:r>
    </w:p>
    <w:p w:rsidR="00341647" w:rsidRDefault="00341647" w:rsidP="00341647">
      <w:pPr>
        <w:ind w:left="-15"/>
      </w:pPr>
      <w:r>
        <w:t xml:space="preserve">v  súlade  s ustanoveniami  § 6 ods. 1, 2 a § 4 ods. 5 písm. a), bod 2, 5, zákona č. 369/1990 Zb.  o obecnom  zriadení  v  znení  neskorších  predpisov   </w:t>
      </w:r>
      <w:r>
        <w:rPr>
          <w:b/>
        </w:rPr>
        <w:t>v y d á v a</w:t>
      </w:r>
      <w:r>
        <w:t xml:space="preserve"> </w:t>
      </w:r>
    </w:p>
    <w:p w:rsidR="00341647" w:rsidRDefault="00341647" w:rsidP="00341647">
      <w:pPr>
        <w:ind w:left="-15"/>
      </w:pPr>
    </w:p>
    <w:p w:rsidR="00341647" w:rsidRDefault="00341647" w:rsidP="00341647">
      <w:pPr>
        <w:spacing w:after="1" w:line="259" w:lineRule="auto"/>
        <w:ind w:left="1308" w:right="1310" w:hanging="10"/>
        <w:jc w:val="center"/>
        <w:rPr>
          <w:b/>
          <w:sz w:val="32"/>
        </w:rPr>
      </w:pPr>
    </w:p>
    <w:p w:rsidR="00341647" w:rsidRDefault="00341647" w:rsidP="00341647">
      <w:pPr>
        <w:spacing w:after="1" w:line="259" w:lineRule="auto"/>
        <w:ind w:left="1308" w:right="1310" w:hanging="10"/>
        <w:jc w:val="center"/>
      </w:pPr>
      <w:r>
        <w:rPr>
          <w:b/>
          <w:sz w:val="32"/>
        </w:rPr>
        <w:t xml:space="preserve">DOPLNOK VŠEOBECNE ZÁVÄZNÉHO NARIADENIA  </w:t>
      </w:r>
    </w:p>
    <w:p w:rsidR="00341647" w:rsidRDefault="00341647" w:rsidP="00341647">
      <w:pPr>
        <w:spacing w:line="259" w:lineRule="auto"/>
        <w:ind w:left="73"/>
        <w:jc w:val="center"/>
      </w:pPr>
      <w:r>
        <w:rPr>
          <w:b/>
          <w:color w:val="000000"/>
          <w:sz w:val="32"/>
          <w:szCs w:val="22"/>
          <w:lang w:eastAsia="sk-SK"/>
        </w:rPr>
        <w:t>KTORÝM SA RUŠÍ DOPLNOK č. 1/2021 a MENÍ  A DOPĹŇA VZN OBCE HORNÁ LEHOTA Č.01/2020 V ZNENÍ NESKORŠÍCH PREDPISOV O MIESTNYCH DANIACH A MIESTNOM POPLATKU ZA KOMUNÁLNE ODPADY A DROBNÉ STAVEBNÉ ODPADY</w:t>
      </w:r>
    </w:p>
    <w:p w:rsidR="00341647" w:rsidRDefault="00341647" w:rsidP="00341647">
      <w:pPr>
        <w:spacing w:line="259" w:lineRule="auto"/>
        <w:ind w:left="73"/>
        <w:jc w:val="center"/>
      </w:pPr>
      <w:r>
        <w:rPr>
          <w:b/>
          <w:sz w:val="32"/>
        </w:rPr>
        <w:t xml:space="preserve"> </w:t>
      </w:r>
    </w:p>
    <w:p w:rsidR="00341647" w:rsidRDefault="00341647" w:rsidP="00341647">
      <w:pPr>
        <w:spacing w:line="259" w:lineRule="auto"/>
        <w:ind w:left="-5" w:hanging="10"/>
      </w:pPr>
      <w:r>
        <w:rPr>
          <w:b/>
          <w:i/>
        </w:rPr>
        <w:t xml:space="preserve">Návrh </w:t>
      </w:r>
      <w:r>
        <w:rPr>
          <w:i/>
        </w:rPr>
        <w:t xml:space="preserve">tohto všeobecne záväzného nariadenia (VZN) na pripomienkovanie v zmysle § 6 ods. 4 zákona </w:t>
      </w:r>
      <w:r>
        <w:rPr>
          <w:rFonts w:ascii="Arial" w:eastAsia="Arial" w:hAnsi="Arial" w:cs="Arial"/>
        </w:rPr>
        <w:t>č</w:t>
      </w:r>
      <w:r>
        <w:rPr>
          <w:i/>
        </w:rPr>
        <w:t>. 369/1990 Zb. o obecnom zriadení v znení neskorších predpisov</w:t>
      </w:r>
      <w:r>
        <w:rPr>
          <w:rFonts w:ascii="Garamond" w:eastAsia="Garamond" w:hAnsi="Garamond" w:cs="Garamond"/>
          <w:i/>
        </w:rPr>
        <w:t>)</w:t>
      </w:r>
      <w:r>
        <w:rPr>
          <w:rFonts w:ascii="Garamond" w:eastAsia="Garamond" w:hAnsi="Garamond" w:cs="Garamond"/>
        </w:rPr>
        <w:t xml:space="preserve"> </w:t>
      </w:r>
    </w:p>
    <w:tbl>
      <w:tblPr>
        <w:tblStyle w:val="TableGrid"/>
        <w:tblW w:w="962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 w:type="dxa"/>
          <w:left w:w="103" w:type="dxa"/>
          <w:right w:w="115" w:type="dxa"/>
        </w:tblCellMar>
        <w:tblLook w:val="04A0" w:firstRow="1" w:lastRow="0" w:firstColumn="1" w:lastColumn="0" w:noHBand="0" w:noVBand="1"/>
      </w:tblPr>
      <w:tblGrid>
        <w:gridCol w:w="6970"/>
        <w:gridCol w:w="2654"/>
      </w:tblGrid>
      <w:tr w:rsidR="00341647" w:rsidTr="00935004">
        <w:trPr>
          <w:trHeight w:val="431"/>
        </w:trPr>
        <w:tc>
          <w:tcPr>
            <w:tcW w:w="69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647" w:rsidRDefault="00341647" w:rsidP="00935004">
            <w:pPr>
              <w:spacing w:line="259" w:lineRule="auto"/>
              <w:rPr>
                <w:rFonts w:eastAsiaTheme="minorEastAsia"/>
                <w:lang w:eastAsia="sk-SK"/>
              </w:rPr>
            </w:pPr>
            <w:r>
              <w:rPr>
                <w:rFonts w:eastAsiaTheme="minorEastAsia"/>
                <w:lang w:eastAsia="sk-SK"/>
              </w:rPr>
              <w:t>Vyvesený na úradnej tabuli obce  dňa:</w:t>
            </w:r>
            <w:r>
              <w:rPr>
                <w:rFonts w:eastAsiaTheme="minorEastAsia"/>
                <w:sz w:val="32"/>
                <w:lang w:eastAsia="sk-SK"/>
              </w:rPr>
              <w:t xml:space="preserve">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rsidR="00341647" w:rsidRDefault="00341647" w:rsidP="00935004">
            <w:pPr>
              <w:spacing w:line="259" w:lineRule="auto"/>
              <w:ind w:left="6"/>
              <w:jc w:val="center"/>
              <w:rPr>
                <w:rFonts w:eastAsiaTheme="minorEastAsia"/>
                <w:lang w:eastAsia="sk-SK"/>
              </w:rPr>
            </w:pPr>
            <w:r>
              <w:rPr>
                <w:rFonts w:eastAsiaTheme="minorEastAsia"/>
                <w:sz w:val="32"/>
                <w:lang w:eastAsia="sk-SK"/>
              </w:rPr>
              <w:t xml:space="preserve">11.11.2021 </w:t>
            </w:r>
          </w:p>
        </w:tc>
      </w:tr>
      <w:tr w:rsidR="00341647" w:rsidTr="00935004">
        <w:trPr>
          <w:trHeight w:val="433"/>
        </w:trPr>
        <w:tc>
          <w:tcPr>
            <w:tcW w:w="69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647" w:rsidRDefault="00341647" w:rsidP="00935004">
            <w:pPr>
              <w:spacing w:line="259" w:lineRule="auto"/>
              <w:rPr>
                <w:rFonts w:eastAsiaTheme="minorEastAsia"/>
                <w:lang w:eastAsia="sk-SK"/>
              </w:rPr>
            </w:pPr>
            <w:r>
              <w:rPr>
                <w:rFonts w:eastAsiaTheme="minorEastAsia"/>
                <w:lang w:eastAsia="sk-SK"/>
              </w:rPr>
              <w:t>Zverejnený na internetovej stránke obce dňa :</w:t>
            </w:r>
            <w:r>
              <w:rPr>
                <w:rFonts w:eastAsiaTheme="minorEastAsia"/>
                <w:sz w:val="32"/>
                <w:lang w:eastAsia="sk-SK"/>
              </w:rPr>
              <w:t xml:space="preserve">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rsidR="00341647" w:rsidRDefault="00341647" w:rsidP="00935004">
            <w:pPr>
              <w:spacing w:line="259" w:lineRule="auto"/>
              <w:ind w:left="6"/>
              <w:jc w:val="center"/>
              <w:rPr>
                <w:rFonts w:eastAsiaTheme="minorEastAsia"/>
                <w:lang w:eastAsia="sk-SK"/>
              </w:rPr>
            </w:pPr>
            <w:r>
              <w:rPr>
                <w:rFonts w:eastAsiaTheme="minorEastAsia"/>
                <w:sz w:val="32"/>
                <w:lang w:eastAsia="sk-SK"/>
              </w:rPr>
              <w:t xml:space="preserve">11.11.2021 </w:t>
            </w:r>
          </w:p>
        </w:tc>
      </w:tr>
      <w:tr w:rsidR="00341647" w:rsidTr="00935004">
        <w:trPr>
          <w:trHeight w:val="433"/>
        </w:trPr>
        <w:tc>
          <w:tcPr>
            <w:tcW w:w="69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647" w:rsidRDefault="00341647" w:rsidP="00935004">
            <w:pPr>
              <w:spacing w:line="259" w:lineRule="auto"/>
              <w:rPr>
                <w:rFonts w:eastAsiaTheme="minorEastAsia"/>
                <w:lang w:eastAsia="sk-SK"/>
              </w:rPr>
            </w:pPr>
            <w:r>
              <w:rPr>
                <w:rFonts w:eastAsiaTheme="minorEastAsia"/>
                <w:lang w:eastAsia="sk-SK"/>
              </w:rPr>
              <w:t xml:space="preserve">Dátum začiatku lehoty na pripomienkové konanie: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rsidR="00341647" w:rsidRDefault="00341647" w:rsidP="00935004">
            <w:pPr>
              <w:spacing w:line="259" w:lineRule="auto"/>
              <w:ind w:left="6"/>
              <w:jc w:val="center"/>
              <w:rPr>
                <w:rFonts w:eastAsiaTheme="minorEastAsia"/>
                <w:lang w:eastAsia="sk-SK"/>
              </w:rPr>
            </w:pPr>
            <w:r>
              <w:rPr>
                <w:rFonts w:eastAsiaTheme="minorEastAsia"/>
                <w:sz w:val="32"/>
                <w:lang w:eastAsia="sk-SK"/>
              </w:rPr>
              <w:t xml:space="preserve">12.11.2021 </w:t>
            </w:r>
          </w:p>
        </w:tc>
      </w:tr>
      <w:tr w:rsidR="00341647" w:rsidTr="00935004">
        <w:trPr>
          <w:trHeight w:val="433"/>
        </w:trPr>
        <w:tc>
          <w:tcPr>
            <w:tcW w:w="69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647" w:rsidRDefault="00341647" w:rsidP="00935004">
            <w:pPr>
              <w:spacing w:line="259" w:lineRule="auto"/>
              <w:rPr>
                <w:rFonts w:eastAsiaTheme="minorEastAsia"/>
                <w:lang w:eastAsia="sk-SK"/>
              </w:rPr>
            </w:pPr>
            <w:r>
              <w:rPr>
                <w:rFonts w:eastAsiaTheme="minorEastAsia"/>
                <w:lang w:eastAsia="sk-SK"/>
              </w:rPr>
              <w:t xml:space="preserve">Dátum ukončenia pripomienkového konania: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rsidR="00341647" w:rsidRDefault="00341647" w:rsidP="00935004">
            <w:pPr>
              <w:spacing w:line="259" w:lineRule="auto"/>
              <w:ind w:left="6"/>
              <w:jc w:val="center"/>
              <w:rPr>
                <w:rFonts w:eastAsiaTheme="minorEastAsia"/>
                <w:lang w:eastAsia="sk-SK"/>
              </w:rPr>
            </w:pPr>
            <w:r>
              <w:rPr>
                <w:rFonts w:eastAsiaTheme="minorEastAsia"/>
                <w:sz w:val="32"/>
                <w:lang w:eastAsia="sk-SK"/>
              </w:rPr>
              <w:t>23.11.2021</w:t>
            </w:r>
          </w:p>
        </w:tc>
      </w:tr>
      <w:tr w:rsidR="00341647" w:rsidTr="00935004">
        <w:trPr>
          <w:trHeight w:val="1434"/>
        </w:trPr>
        <w:tc>
          <w:tcPr>
            <w:tcW w:w="69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647" w:rsidRDefault="00341647" w:rsidP="00935004">
            <w:pPr>
              <w:spacing w:after="20" w:line="259" w:lineRule="auto"/>
              <w:rPr>
                <w:rFonts w:eastAsiaTheme="minorEastAsia"/>
                <w:lang w:eastAsia="sk-SK"/>
              </w:rPr>
            </w:pPr>
            <w:r>
              <w:rPr>
                <w:rFonts w:eastAsiaTheme="minorEastAsia"/>
                <w:lang w:eastAsia="sk-SK"/>
              </w:rPr>
              <w:t>Pripomienky zasiela</w:t>
            </w:r>
            <w:r>
              <w:rPr>
                <w:rFonts w:ascii="Arial" w:eastAsia="Arial" w:hAnsi="Arial" w:cs="Arial"/>
                <w:lang w:eastAsia="sk-SK"/>
              </w:rPr>
              <w:t xml:space="preserve">ť </w:t>
            </w:r>
          </w:p>
          <w:p w:rsidR="00341647" w:rsidRDefault="00341647" w:rsidP="00935004">
            <w:pPr>
              <w:numPr>
                <w:ilvl w:val="0"/>
                <w:numId w:val="1"/>
              </w:numPr>
              <w:suppressAutoHyphens w:val="0"/>
              <w:spacing w:after="2" w:line="259" w:lineRule="auto"/>
              <w:ind w:right="543"/>
              <w:rPr>
                <w:rFonts w:eastAsiaTheme="minorEastAsia"/>
                <w:lang w:eastAsia="sk-SK"/>
              </w:rPr>
            </w:pPr>
            <w:r>
              <w:rPr>
                <w:rFonts w:eastAsiaTheme="minorEastAsia"/>
                <w:lang w:eastAsia="sk-SK"/>
              </w:rPr>
              <w:t xml:space="preserve">písomne na adresu: </w:t>
            </w:r>
            <w:r w:rsidRPr="002932F5">
              <w:rPr>
                <w:rFonts w:eastAsiaTheme="minorEastAsia"/>
                <w:lang w:eastAsia="sk-SK"/>
              </w:rPr>
              <w:t>Obec  Horná Lehota</w:t>
            </w:r>
            <w:r>
              <w:rPr>
                <w:rFonts w:eastAsiaTheme="minorEastAsia"/>
                <w:lang w:eastAsia="sk-SK"/>
              </w:rPr>
              <w:t xml:space="preserve">, Horná Lehota 99,               </w:t>
            </w:r>
          </w:p>
          <w:p w:rsidR="00341647" w:rsidRPr="002932F5" w:rsidRDefault="00341647" w:rsidP="00935004">
            <w:pPr>
              <w:numPr>
                <w:ilvl w:val="0"/>
                <w:numId w:val="1"/>
              </w:numPr>
              <w:suppressAutoHyphens w:val="0"/>
              <w:spacing w:after="2" w:line="259" w:lineRule="auto"/>
              <w:ind w:right="543"/>
              <w:rPr>
                <w:rFonts w:eastAsiaTheme="minorEastAsia"/>
                <w:lang w:eastAsia="sk-SK"/>
              </w:rPr>
            </w:pPr>
            <w:r>
              <w:rPr>
                <w:rFonts w:eastAsiaTheme="minorEastAsia"/>
                <w:lang w:eastAsia="sk-SK"/>
              </w:rPr>
              <w:t>97681</w:t>
            </w:r>
          </w:p>
          <w:p w:rsidR="00341647" w:rsidRDefault="00341647" w:rsidP="00935004">
            <w:pPr>
              <w:numPr>
                <w:ilvl w:val="0"/>
                <w:numId w:val="1"/>
              </w:numPr>
              <w:suppressAutoHyphens w:val="0"/>
              <w:spacing w:line="259" w:lineRule="auto"/>
              <w:ind w:right="543"/>
              <w:rPr>
                <w:rFonts w:eastAsiaTheme="minorEastAsia"/>
                <w:lang w:eastAsia="sk-SK"/>
              </w:rPr>
            </w:pPr>
            <w:r>
              <w:rPr>
                <w:rFonts w:eastAsiaTheme="minorEastAsia"/>
                <w:lang w:eastAsia="sk-SK"/>
              </w:rPr>
              <w:t>elektronicky na adresu: obec@horna-lehota.sk</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rsidR="00341647" w:rsidRDefault="00341647" w:rsidP="00935004">
            <w:pPr>
              <w:spacing w:line="259" w:lineRule="auto"/>
              <w:ind w:left="85"/>
              <w:jc w:val="center"/>
              <w:rPr>
                <w:rFonts w:eastAsiaTheme="minorEastAsia"/>
                <w:lang w:eastAsia="sk-SK"/>
              </w:rPr>
            </w:pPr>
            <w:r>
              <w:rPr>
                <w:rFonts w:eastAsiaTheme="minorEastAsia"/>
                <w:sz w:val="32"/>
                <w:lang w:eastAsia="sk-SK"/>
              </w:rPr>
              <w:t xml:space="preserve"> </w:t>
            </w:r>
          </w:p>
        </w:tc>
      </w:tr>
      <w:tr w:rsidR="00341647" w:rsidTr="00935004">
        <w:trPr>
          <w:trHeight w:val="431"/>
        </w:trPr>
        <w:tc>
          <w:tcPr>
            <w:tcW w:w="69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647" w:rsidRDefault="00341647" w:rsidP="00935004">
            <w:pPr>
              <w:spacing w:line="259" w:lineRule="auto"/>
              <w:rPr>
                <w:rFonts w:eastAsiaTheme="minorEastAsia"/>
                <w:lang w:eastAsia="sk-SK"/>
              </w:rPr>
            </w:pPr>
            <w:r>
              <w:rPr>
                <w:rFonts w:eastAsiaTheme="minorEastAsia"/>
                <w:lang w:eastAsia="sk-SK"/>
              </w:rPr>
              <w:t>Vyhodnotenie pripomienok k návrhu VZN uskutočnené dňa:</w:t>
            </w:r>
            <w:r>
              <w:rPr>
                <w:rFonts w:eastAsiaTheme="minorEastAsia"/>
                <w:sz w:val="32"/>
                <w:lang w:eastAsia="sk-SK"/>
              </w:rPr>
              <w:t xml:space="preserve"> </w:t>
            </w:r>
          </w:p>
        </w:tc>
        <w:tc>
          <w:tcPr>
            <w:tcW w:w="2654" w:type="dxa"/>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rsidR="00341647" w:rsidRDefault="00341647" w:rsidP="00935004">
            <w:pPr>
              <w:spacing w:line="259" w:lineRule="auto"/>
              <w:ind w:left="6"/>
              <w:jc w:val="center"/>
              <w:rPr>
                <w:rFonts w:eastAsiaTheme="minorEastAsia"/>
                <w:lang w:eastAsia="sk-SK"/>
              </w:rPr>
            </w:pPr>
            <w:r>
              <w:rPr>
                <w:rFonts w:eastAsiaTheme="minorEastAsia"/>
                <w:sz w:val="32"/>
                <w:lang w:eastAsia="sk-SK"/>
              </w:rPr>
              <w:t xml:space="preserve"> </w:t>
            </w:r>
          </w:p>
        </w:tc>
      </w:tr>
    </w:tbl>
    <w:p w:rsidR="00341647" w:rsidRDefault="00341647" w:rsidP="00341647">
      <w:pPr>
        <w:spacing w:line="259" w:lineRule="auto"/>
        <w:ind w:left="-5" w:hanging="10"/>
        <w:rPr>
          <w:b/>
          <w:i/>
        </w:rPr>
      </w:pPr>
    </w:p>
    <w:p w:rsidR="00341647" w:rsidRDefault="00341647" w:rsidP="00341647">
      <w:pPr>
        <w:spacing w:line="259" w:lineRule="auto"/>
        <w:ind w:left="-5" w:hanging="10"/>
        <w:rPr>
          <w:b/>
          <w:i/>
        </w:rPr>
      </w:pPr>
    </w:p>
    <w:p w:rsidR="00341647" w:rsidRDefault="00341647" w:rsidP="00341647">
      <w:pPr>
        <w:spacing w:line="259" w:lineRule="auto"/>
        <w:ind w:left="-5" w:hanging="10"/>
      </w:pPr>
      <w:r>
        <w:rPr>
          <w:b/>
          <w:i/>
        </w:rPr>
        <w:t>Schválené</w:t>
      </w:r>
      <w:r>
        <w:rPr>
          <w:i/>
        </w:rPr>
        <w:t xml:space="preserve"> všeobecne záväzné nariadenie </w:t>
      </w:r>
    </w:p>
    <w:tbl>
      <w:tblPr>
        <w:tblStyle w:val="TableGrid"/>
        <w:tblW w:w="9624" w:type="dxa"/>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115" w:type="dxa"/>
        </w:tblCellMar>
        <w:tblLook w:val="04A0" w:firstRow="1" w:lastRow="0" w:firstColumn="1" w:lastColumn="0" w:noHBand="0" w:noVBand="1"/>
      </w:tblPr>
      <w:tblGrid>
        <w:gridCol w:w="6958"/>
        <w:gridCol w:w="2666"/>
      </w:tblGrid>
      <w:tr w:rsidR="00341647" w:rsidTr="00935004">
        <w:trPr>
          <w:trHeight w:val="643"/>
        </w:trPr>
        <w:tc>
          <w:tcPr>
            <w:tcW w:w="6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647" w:rsidRDefault="00341647" w:rsidP="00935004">
            <w:pPr>
              <w:spacing w:after="50" w:line="259" w:lineRule="auto"/>
              <w:rPr>
                <w:rFonts w:eastAsiaTheme="minorEastAsia"/>
                <w:lang w:eastAsia="sk-SK"/>
              </w:rPr>
            </w:pPr>
            <w:r>
              <w:rPr>
                <w:rFonts w:eastAsiaTheme="minorEastAsia"/>
                <w:lang w:eastAsia="sk-SK"/>
              </w:rPr>
              <w:t xml:space="preserve"> </w:t>
            </w:r>
          </w:p>
          <w:p w:rsidR="00341647" w:rsidRDefault="00115E90" w:rsidP="00935004">
            <w:pPr>
              <w:spacing w:line="259" w:lineRule="auto"/>
              <w:rPr>
                <w:rFonts w:eastAsiaTheme="minorEastAsia"/>
                <w:lang w:eastAsia="sk-SK"/>
              </w:rPr>
            </w:pPr>
            <w:r>
              <w:rPr>
                <w:rFonts w:eastAsiaTheme="minorEastAsia"/>
                <w:lang w:eastAsia="sk-SK"/>
              </w:rPr>
              <w:t>UZNESENÍM</w:t>
            </w:r>
            <w:r w:rsidR="00341647">
              <w:rPr>
                <w:rFonts w:eastAsiaTheme="minorEastAsia"/>
                <w:lang w:eastAsia="sk-SK"/>
              </w:rPr>
              <w:t xml:space="preserve"> č. ...........</w:t>
            </w:r>
            <w:r w:rsidRPr="00115E90">
              <w:rPr>
                <w:rFonts w:eastAsiaTheme="minorEastAsia"/>
                <w:b/>
                <w:bCs/>
                <w:lang w:eastAsia="sk-SK"/>
              </w:rPr>
              <w:t>73</w:t>
            </w:r>
            <w:r w:rsidR="00341647">
              <w:rPr>
                <w:rFonts w:eastAsiaTheme="minorEastAsia"/>
                <w:lang w:eastAsia="sk-SK"/>
              </w:rPr>
              <w:t xml:space="preserve">.....  dňa:  </w:t>
            </w:r>
          </w:p>
        </w:tc>
        <w:tc>
          <w:tcPr>
            <w:tcW w:w="2666" w:type="dxa"/>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rsidR="00341647" w:rsidRDefault="00115E90" w:rsidP="00935004">
            <w:pPr>
              <w:spacing w:line="259" w:lineRule="auto"/>
              <w:ind w:left="9"/>
              <w:jc w:val="center"/>
              <w:rPr>
                <w:rFonts w:eastAsiaTheme="minorEastAsia"/>
                <w:lang w:eastAsia="sk-SK"/>
              </w:rPr>
            </w:pPr>
            <w:r>
              <w:rPr>
                <w:rFonts w:eastAsiaTheme="minorEastAsia"/>
                <w:sz w:val="32"/>
                <w:lang w:eastAsia="sk-SK"/>
              </w:rPr>
              <w:t>13.12.2021</w:t>
            </w:r>
          </w:p>
        </w:tc>
      </w:tr>
      <w:tr w:rsidR="00341647" w:rsidTr="00935004">
        <w:trPr>
          <w:trHeight w:val="433"/>
        </w:trPr>
        <w:tc>
          <w:tcPr>
            <w:tcW w:w="6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647" w:rsidRDefault="00341647" w:rsidP="00935004">
            <w:pPr>
              <w:spacing w:line="259" w:lineRule="auto"/>
              <w:rPr>
                <w:rFonts w:eastAsiaTheme="minorEastAsia"/>
                <w:lang w:eastAsia="sk-SK"/>
              </w:rPr>
            </w:pPr>
            <w:r>
              <w:rPr>
                <w:rFonts w:eastAsiaTheme="minorEastAsia"/>
                <w:lang w:eastAsia="sk-SK"/>
              </w:rPr>
              <w:t xml:space="preserve">Vyhlásené vyvesením na úradnej tabuli obce dňa: </w:t>
            </w:r>
          </w:p>
        </w:tc>
        <w:tc>
          <w:tcPr>
            <w:tcW w:w="2666" w:type="dxa"/>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rsidR="00341647" w:rsidRDefault="00341647" w:rsidP="00935004">
            <w:pPr>
              <w:spacing w:line="259" w:lineRule="auto"/>
              <w:ind w:left="9"/>
              <w:jc w:val="center"/>
              <w:rPr>
                <w:rFonts w:eastAsiaTheme="minorEastAsia"/>
                <w:lang w:eastAsia="sk-SK"/>
              </w:rPr>
            </w:pPr>
            <w:r>
              <w:rPr>
                <w:rFonts w:eastAsiaTheme="minorEastAsia"/>
                <w:sz w:val="32"/>
                <w:lang w:eastAsia="sk-SK"/>
              </w:rPr>
              <w:t xml:space="preserve"> </w:t>
            </w:r>
          </w:p>
        </w:tc>
      </w:tr>
      <w:tr w:rsidR="00341647" w:rsidTr="00935004">
        <w:trPr>
          <w:trHeight w:val="553"/>
        </w:trPr>
        <w:tc>
          <w:tcPr>
            <w:tcW w:w="6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647" w:rsidRDefault="00341647" w:rsidP="00935004">
            <w:pPr>
              <w:spacing w:line="259" w:lineRule="auto"/>
              <w:rPr>
                <w:rFonts w:eastAsiaTheme="minorEastAsia"/>
                <w:lang w:eastAsia="sk-SK"/>
              </w:rPr>
            </w:pPr>
            <w:r>
              <w:rPr>
                <w:rFonts w:eastAsiaTheme="minorEastAsia"/>
                <w:lang w:eastAsia="sk-SK"/>
              </w:rPr>
              <w:t xml:space="preserve">VZN nadobúda účinnosť dňom: </w:t>
            </w:r>
          </w:p>
        </w:tc>
        <w:tc>
          <w:tcPr>
            <w:tcW w:w="2666" w:type="dxa"/>
            <w:tcBorders>
              <w:top w:val="single" w:sz="4" w:space="0" w:color="000001"/>
              <w:left w:val="single" w:sz="4" w:space="0" w:color="000001"/>
              <w:bottom w:val="single" w:sz="4" w:space="0" w:color="000001"/>
              <w:right w:val="single" w:sz="4" w:space="0" w:color="000001"/>
            </w:tcBorders>
            <w:shd w:val="clear" w:color="auto" w:fill="F3F3F3"/>
            <w:tcMar>
              <w:left w:w="103" w:type="dxa"/>
            </w:tcMar>
          </w:tcPr>
          <w:p w:rsidR="00341647" w:rsidRDefault="00341647" w:rsidP="00935004">
            <w:pPr>
              <w:spacing w:line="259" w:lineRule="auto"/>
              <w:ind w:left="10"/>
              <w:jc w:val="center"/>
              <w:rPr>
                <w:rFonts w:eastAsiaTheme="minorEastAsia"/>
                <w:lang w:eastAsia="sk-SK"/>
              </w:rPr>
            </w:pPr>
            <w:r>
              <w:rPr>
                <w:rFonts w:eastAsiaTheme="minorEastAsia"/>
                <w:sz w:val="32"/>
                <w:lang w:eastAsia="sk-SK"/>
              </w:rPr>
              <w:t xml:space="preserve"> </w:t>
            </w:r>
            <w:r w:rsidR="00115E90">
              <w:rPr>
                <w:rFonts w:eastAsiaTheme="minorEastAsia"/>
                <w:sz w:val="32"/>
                <w:lang w:eastAsia="sk-SK"/>
              </w:rPr>
              <w:t>1.1.2022</w:t>
            </w:r>
          </w:p>
        </w:tc>
      </w:tr>
    </w:tbl>
    <w:p w:rsidR="00341647" w:rsidRDefault="00341647" w:rsidP="00341647">
      <w:pPr>
        <w:spacing w:line="259" w:lineRule="auto"/>
      </w:pPr>
      <w:r>
        <w:lastRenderedPageBreak/>
        <w:t xml:space="preserve">  </w:t>
      </w:r>
    </w:p>
    <w:p w:rsidR="00341647" w:rsidRDefault="00341647" w:rsidP="00341647"/>
    <w:p w:rsidR="00341647" w:rsidRDefault="00341647" w:rsidP="00341647"/>
    <w:p w:rsidR="00341647" w:rsidRDefault="00341647" w:rsidP="00341647">
      <w:bookmarkStart w:id="0" w:name="_GoBack"/>
      <w:bookmarkEnd w:id="0"/>
    </w:p>
    <w:p w:rsidR="00341647" w:rsidRDefault="00341647" w:rsidP="00341647"/>
    <w:p w:rsidR="00341647" w:rsidRDefault="00341647" w:rsidP="00341647">
      <w:pPr>
        <w:ind w:left="44" w:hanging="10"/>
        <w:jc w:val="center"/>
      </w:pPr>
    </w:p>
    <w:p w:rsidR="00341647" w:rsidRDefault="00341647" w:rsidP="00341647">
      <w:pPr>
        <w:ind w:left="44" w:firstLine="664"/>
      </w:pPr>
    </w:p>
    <w:p w:rsidR="00341647" w:rsidRDefault="00341647" w:rsidP="00341647">
      <w:pPr>
        <w:ind w:left="44" w:firstLine="664"/>
      </w:pPr>
    </w:p>
    <w:p w:rsidR="00341647" w:rsidRDefault="00341647" w:rsidP="00341647">
      <w:pPr>
        <w:ind w:left="44" w:firstLine="664"/>
      </w:pPr>
      <w:r>
        <w:rPr>
          <w:noProof/>
        </w:rPr>
        <w:drawing>
          <wp:anchor distT="0" distB="0" distL="0" distR="0" simplePos="0" relativeHeight="251661312" behindDoc="0" locked="0" layoutInCell="1" allowOverlap="1" wp14:anchorId="766B5219" wp14:editId="0E397249">
            <wp:simplePos x="0" y="0"/>
            <wp:positionH relativeFrom="column">
              <wp:align>center</wp:align>
            </wp:positionH>
            <wp:positionV relativeFrom="paragraph">
              <wp:posOffset>635</wp:posOffset>
            </wp:positionV>
            <wp:extent cx="768350" cy="895985"/>
            <wp:effectExtent l="0" t="0" r="0" b="0"/>
            <wp:wrapSquare wrapText="largest"/>
            <wp:docPr id="2" name="Obrázo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2"/>
                    <pic:cNvPicPr>
                      <a:picLocks noChangeAspect="1" noChangeArrowheads="1"/>
                    </pic:cNvPicPr>
                  </pic:nvPicPr>
                  <pic:blipFill>
                    <a:blip r:embed="rId5"/>
                    <a:stretch>
                      <a:fillRect/>
                    </a:stretch>
                  </pic:blipFill>
                  <pic:spPr bwMode="auto">
                    <a:xfrm>
                      <a:off x="0" y="0"/>
                      <a:ext cx="768350" cy="895985"/>
                    </a:xfrm>
                    <a:prstGeom prst="rect">
                      <a:avLst/>
                    </a:prstGeom>
                  </pic:spPr>
                </pic:pic>
              </a:graphicData>
            </a:graphic>
          </wp:anchor>
        </w:drawing>
      </w:r>
    </w:p>
    <w:p w:rsidR="00341647" w:rsidRDefault="00341647" w:rsidP="00341647">
      <w:pPr>
        <w:ind w:left="2124" w:firstLine="708"/>
        <w:rPr>
          <w:rFonts w:eastAsia="Calibri" w:cs="Calibri"/>
          <w:sz w:val="62"/>
          <w:lang w:eastAsia="sk-SK"/>
        </w:rPr>
      </w:pPr>
    </w:p>
    <w:p w:rsidR="00341647" w:rsidRDefault="00341647" w:rsidP="00341647">
      <w:pPr>
        <w:ind w:left="44" w:hanging="10"/>
      </w:pPr>
    </w:p>
    <w:p w:rsidR="00341647" w:rsidRDefault="00341647" w:rsidP="00341647">
      <w:pPr>
        <w:jc w:val="center"/>
      </w:pPr>
    </w:p>
    <w:p w:rsidR="00341647" w:rsidRDefault="00341647" w:rsidP="00341647">
      <w:pPr>
        <w:ind w:left="44" w:hanging="10"/>
        <w:jc w:val="center"/>
      </w:pPr>
    </w:p>
    <w:p w:rsidR="00341647" w:rsidRDefault="00341647" w:rsidP="00341647">
      <w:pPr>
        <w:ind w:left="44" w:hanging="10"/>
        <w:jc w:val="center"/>
      </w:pPr>
      <w:r>
        <w:t xml:space="preserve">DOPLNOK </w:t>
      </w:r>
      <w:r w:rsidRPr="00115E90">
        <w:rPr>
          <w:b/>
          <w:sz w:val="28"/>
          <w:szCs w:val="28"/>
        </w:rPr>
        <w:t>č 1/202</w:t>
      </w:r>
      <w:r>
        <w:rPr>
          <w:b/>
          <w:sz w:val="28"/>
          <w:szCs w:val="28"/>
        </w:rPr>
        <w:t>2</w:t>
      </w:r>
    </w:p>
    <w:p w:rsidR="00341647" w:rsidRDefault="00341647" w:rsidP="00341647">
      <w:pPr>
        <w:ind w:left="44" w:hanging="10"/>
        <w:jc w:val="center"/>
      </w:pPr>
    </w:p>
    <w:p w:rsidR="00341647" w:rsidRDefault="00341647" w:rsidP="00341647">
      <w:pPr>
        <w:ind w:left="44" w:hanging="10"/>
        <w:jc w:val="center"/>
        <w:rPr>
          <w:b/>
          <w:sz w:val="28"/>
          <w:szCs w:val="28"/>
        </w:rPr>
      </w:pPr>
      <w:r>
        <w:rPr>
          <w:b/>
          <w:sz w:val="28"/>
          <w:szCs w:val="28"/>
        </w:rPr>
        <w:t>Všeobecne záväzného nariadenia</w:t>
      </w:r>
    </w:p>
    <w:p w:rsidR="00341647" w:rsidRDefault="00341647" w:rsidP="00341647">
      <w:pPr>
        <w:ind w:left="44" w:hanging="10"/>
        <w:jc w:val="center"/>
      </w:pPr>
      <w:r w:rsidRPr="00115E90">
        <w:rPr>
          <w:b/>
          <w:sz w:val="32"/>
          <w:szCs w:val="28"/>
        </w:rPr>
        <w:t xml:space="preserve">Obec Horná Lehota </w:t>
      </w:r>
    </w:p>
    <w:p w:rsidR="00341647" w:rsidRDefault="00341647" w:rsidP="00341647">
      <w:pPr>
        <w:ind w:left="44" w:hanging="10"/>
        <w:jc w:val="center"/>
        <w:rPr>
          <w:b/>
        </w:rPr>
      </w:pPr>
    </w:p>
    <w:p w:rsidR="00341647" w:rsidRDefault="00341647" w:rsidP="00341647">
      <w:pPr>
        <w:ind w:left="44" w:hanging="10"/>
        <w:jc w:val="center"/>
        <w:rPr>
          <w:b/>
        </w:rPr>
      </w:pPr>
    </w:p>
    <w:p w:rsidR="00341647" w:rsidRDefault="00341647" w:rsidP="00341647">
      <w:pPr>
        <w:pStyle w:val="Standard"/>
        <w:spacing w:after="0" w:line="259" w:lineRule="auto"/>
        <w:ind w:left="0" w:firstLine="0"/>
        <w:jc w:val="left"/>
        <w:rPr>
          <w:b/>
          <w:sz w:val="28"/>
          <w:szCs w:val="28"/>
        </w:rPr>
      </w:pPr>
    </w:p>
    <w:p w:rsidR="00341647" w:rsidRDefault="00341647" w:rsidP="00341647">
      <w:pPr>
        <w:pStyle w:val="Standard"/>
        <w:spacing w:after="0" w:line="259" w:lineRule="auto"/>
        <w:ind w:left="0" w:firstLine="0"/>
        <w:jc w:val="left"/>
      </w:pPr>
      <w:r>
        <w:rPr>
          <w:b/>
          <w:sz w:val="28"/>
          <w:szCs w:val="28"/>
        </w:rPr>
        <w:t>ktorým sa mení a dopĺňa Všeobecne záväzné nariadenie obce Horná Lehota č. 1/2020 o miestnych daniach a miestnom poplatku za komunálne odpady a drobné stavebné odpady znení neskorších predpisov.</w:t>
      </w:r>
      <w:r>
        <w:rPr>
          <w:sz w:val="22"/>
        </w:rPr>
        <w:tab/>
      </w:r>
    </w:p>
    <w:p w:rsidR="00341647" w:rsidRDefault="00341647" w:rsidP="00341647">
      <w:pPr>
        <w:pStyle w:val="Standard"/>
        <w:spacing w:after="0" w:line="259" w:lineRule="auto"/>
        <w:ind w:left="0" w:firstLine="708"/>
      </w:pPr>
    </w:p>
    <w:p w:rsidR="00341647" w:rsidRDefault="00341647" w:rsidP="00341647">
      <w:pPr>
        <w:pStyle w:val="Standard"/>
        <w:spacing w:after="0" w:line="259" w:lineRule="auto"/>
        <w:ind w:left="0" w:firstLine="0"/>
      </w:pPr>
    </w:p>
    <w:p w:rsidR="00341647" w:rsidRDefault="00341647" w:rsidP="00341647">
      <w:pPr>
        <w:pStyle w:val="Standard"/>
        <w:spacing w:after="0" w:line="259" w:lineRule="auto"/>
        <w:ind w:left="0" w:firstLine="708"/>
      </w:pPr>
    </w:p>
    <w:p w:rsidR="00341647" w:rsidRDefault="00341647" w:rsidP="00341647">
      <w:pPr>
        <w:pStyle w:val="Standard"/>
        <w:spacing w:after="0" w:line="259" w:lineRule="auto"/>
        <w:ind w:left="0" w:firstLine="708"/>
      </w:pPr>
    </w:p>
    <w:p w:rsidR="00341647" w:rsidRPr="008F0F82" w:rsidRDefault="00341647" w:rsidP="00341647">
      <w:pPr>
        <w:pStyle w:val="Standard"/>
        <w:spacing w:after="0" w:line="259" w:lineRule="auto"/>
        <w:ind w:left="0" w:firstLine="708"/>
      </w:pPr>
      <w:r>
        <w:t>Obecné zastupiteľstvo Obce Horná Lehota</w:t>
      </w:r>
      <w:r>
        <w:rPr>
          <w:b/>
          <w:u w:val="single" w:color="000000"/>
        </w:rPr>
        <w:t xml:space="preserve"> sa</w:t>
      </w:r>
      <w:r>
        <w:t xml:space="preserve"> podľa </w:t>
      </w:r>
      <w:proofErr w:type="spellStart"/>
      <w:r>
        <w:t>ust</w:t>
      </w:r>
      <w:proofErr w:type="spellEnd"/>
      <w:r>
        <w:t xml:space="preserve">.  § 6 ods. 2 a § 11 ods. 4 písm. g) zákona č. 369/1990 Zb. o obecnom zriadení v znení neskorších predpisov a ustanoveniami  § 7 ods. 4, 5, a 6, § 8 ods.2, § 12 ods. 1, 2, a 3, § 16 ods. 1,2, a 3, § 17 ods. 2, 3, 4 a 7, § 20 ods.4, § 21 ods.2, § 103 zákona č.582/2004 </w:t>
      </w:r>
      <w:proofErr w:type="spellStart"/>
      <w:r>
        <w:t>Z.z</w:t>
      </w:r>
      <w:proofErr w:type="spellEnd"/>
      <w:r>
        <w:t xml:space="preserve">. o miestnych daniach a miestnom poplatku za komunálne odpady a drobné stavebné odpady sa </w:t>
      </w:r>
      <w:r>
        <w:rPr>
          <w:b/>
          <w:u w:val="single" w:color="000000"/>
        </w:rPr>
        <w:t>uznieslo</w:t>
      </w:r>
      <w:r>
        <w:t>:</w:t>
      </w:r>
    </w:p>
    <w:p w:rsidR="00341647" w:rsidRDefault="00341647" w:rsidP="00341647">
      <w:pPr>
        <w:spacing w:after="518"/>
      </w:pPr>
    </w:p>
    <w:p w:rsidR="00341647" w:rsidRDefault="00341647" w:rsidP="00341647">
      <w:pPr>
        <w:spacing w:after="10" w:line="247" w:lineRule="auto"/>
        <w:ind w:left="10" w:right="11" w:hanging="10"/>
        <w:jc w:val="center"/>
        <w:textAlignment w:val="baseline"/>
        <w:rPr>
          <w:color w:val="000000"/>
          <w:kern w:val="2"/>
          <w:szCs w:val="22"/>
          <w:lang w:eastAsia="sk-SK"/>
        </w:rPr>
      </w:pPr>
      <w:r>
        <w:rPr>
          <w:color w:val="000000"/>
          <w:kern w:val="2"/>
          <w:szCs w:val="22"/>
          <w:lang w:eastAsia="sk-SK"/>
        </w:rPr>
        <w:t>Článok I.</w:t>
      </w:r>
    </w:p>
    <w:p w:rsidR="00341647" w:rsidRDefault="00341647" w:rsidP="00341647">
      <w:pPr>
        <w:keepNext/>
        <w:keepLines/>
        <w:spacing w:before="240" w:line="264" w:lineRule="auto"/>
        <w:ind w:left="10" w:right="9" w:hanging="10"/>
        <w:jc w:val="center"/>
        <w:textAlignment w:val="baseline"/>
        <w:outlineLvl w:val="1"/>
        <w:rPr>
          <w:b/>
          <w:color w:val="000000"/>
          <w:kern w:val="2"/>
          <w:szCs w:val="28"/>
          <w:lang w:eastAsia="sk-SK"/>
        </w:rPr>
      </w:pPr>
      <w:r>
        <w:rPr>
          <w:b/>
          <w:color w:val="000000"/>
          <w:kern w:val="2"/>
          <w:szCs w:val="28"/>
          <w:lang w:eastAsia="sk-SK"/>
        </w:rPr>
        <w:t>PREDMET ÚPRAVY</w:t>
      </w:r>
    </w:p>
    <w:p w:rsidR="00341647" w:rsidRDefault="00341647" w:rsidP="00341647">
      <w:pPr>
        <w:keepNext/>
        <w:keepLines/>
        <w:spacing w:before="240" w:line="264" w:lineRule="auto"/>
        <w:ind w:left="10" w:right="9" w:hanging="10"/>
        <w:jc w:val="both"/>
        <w:textAlignment w:val="baseline"/>
        <w:outlineLvl w:val="1"/>
        <w:rPr>
          <w:b/>
          <w:color w:val="000000"/>
          <w:kern w:val="2"/>
          <w:szCs w:val="28"/>
          <w:lang w:eastAsia="sk-SK"/>
        </w:rPr>
      </w:pPr>
    </w:p>
    <w:p w:rsidR="00341647" w:rsidRDefault="00341647" w:rsidP="00341647">
      <w:pPr>
        <w:pStyle w:val="Standard"/>
        <w:spacing w:after="0" w:line="259" w:lineRule="auto"/>
        <w:ind w:left="0" w:firstLine="708"/>
      </w:pPr>
      <w:r>
        <w:t>Predmetom tohto doplnku všeobecne záväzného nariadenie obce Horná Lehota č. 1/2022 o miestnych daniach a miestnom poplatku za komunálne odpady a drobné stavebné odpady  v znení neskorších predpisov sa mení a dopĺňa takto:</w:t>
      </w:r>
    </w:p>
    <w:p w:rsidR="00341647" w:rsidRDefault="00341647" w:rsidP="00341647">
      <w:pPr>
        <w:pStyle w:val="Standard"/>
      </w:pPr>
      <w:r>
        <w:t xml:space="preserve">1.Mení sa ustanovenie §24 </w:t>
      </w:r>
      <w:proofErr w:type="spellStart"/>
      <w:r>
        <w:t>ods</w:t>
      </w:r>
      <w:proofErr w:type="spellEnd"/>
      <w:r>
        <w:t xml:space="preserve"> c) </w:t>
      </w:r>
      <w:r>
        <w:rPr>
          <w:lang w:val="en-US"/>
        </w:rPr>
        <w:t>.</w:t>
      </w:r>
    </w:p>
    <w:p w:rsidR="00341647" w:rsidRDefault="00341647" w:rsidP="00341647">
      <w:pPr>
        <w:pStyle w:val="Odsekzoznamu"/>
        <w:spacing w:after="303"/>
        <w:ind w:left="1090"/>
        <w:jc w:val="both"/>
      </w:pPr>
    </w:p>
    <w:p w:rsidR="00341647" w:rsidRDefault="00341647" w:rsidP="00341647">
      <w:pPr>
        <w:pStyle w:val="Odsekzoznamu"/>
        <w:spacing w:after="303"/>
        <w:ind w:left="1090"/>
        <w:jc w:val="both"/>
      </w:pPr>
    </w:p>
    <w:p w:rsidR="00341647" w:rsidRDefault="00341647" w:rsidP="00341647">
      <w:pPr>
        <w:pStyle w:val="Standard"/>
        <w:jc w:val="center"/>
      </w:pPr>
      <w:r>
        <w:rPr>
          <w:b/>
          <w:bCs/>
          <w:caps/>
          <w:lang w:val="en-US"/>
        </w:rPr>
        <w:lastRenderedPageBreak/>
        <w:t xml:space="preserve">ôsma </w:t>
      </w:r>
      <w:r>
        <w:rPr>
          <w:rFonts w:cs="Times New Roman CE"/>
          <w:b/>
          <w:bCs/>
          <w:caps/>
        </w:rPr>
        <w:t>časť</w:t>
      </w:r>
    </w:p>
    <w:p w:rsidR="00341647" w:rsidRDefault="00341647" w:rsidP="00341647">
      <w:pPr>
        <w:pStyle w:val="Standard"/>
        <w:jc w:val="center"/>
      </w:pPr>
      <w:r>
        <w:rPr>
          <w:lang w:val="en-US"/>
        </w:rPr>
        <w:t xml:space="preserve"> </w:t>
      </w:r>
      <w:r>
        <w:rPr>
          <w:b/>
          <w:bCs/>
          <w:lang w:val="en-US"/>
        </w:rPr>
        <w:t xml:space="preserve"> </w:t>
      </w:r>
      <w:proofErr w:type="spellStart"/>
      <w:r>
        <w:rPr>
          <w:b/>
          <w:bCs/>
          <w:lang w:val="en-US"/>
        </w:rPr>
        <w:t>Poplatok</w:t>
      </w:r>
      <w:proofErr w:type="spellEnd"/>
    </w:p>
    <w:p w:rsidR="00341647" w:rsidRDefault="00341647" w:rsidP="00341647">
      <w:pPr>
        <w:pStyle w:val="Standard"/>
        <w:jc w:val="center"/>
        <w:rPr>
          <w:b/>
          <w:bCs/>
          <w:lang w:val="en-US"/>
        </w:rPr>
      </w:pPr>
    </w:p>
    <w:p w:rsidR="00341647" w:rsidRDefault="00341647" w:rsidP="00341647">
      <w:pPr>
        <w:pStyle w:val="Standard"/>
        <w:jc w:val="center"/>
        <w:rPr>
          <w:b/>
          <w:bCs/>
          <w:lang w:val="en-US"/>
        </w:rPr>
      </w:pPr>
      <w:r>
        <w:rPr>
          <w:b/>
          <w:bCs/>
          <w:lang w:val="en-US"/>
        </w:rPr>
        <w:t>§ 23</w:t>
      </w:r>
    </w:p>
    <w:p w:rsidR="00341647" w:rsidRDefault="00341647" w:rsidP="00341647">
      <w:pPr>
        <w:pStyle w:val="Standard"/>
        <w:rPr>
          <w:b/>
          <w:bCs/>
          <w:lang w:val="en-US"/>
        </w:rPr>
      </w:pPr>
      <w:r>
        <w:rPr>
          <w:b/>
          <w:bCs/>
          <w:lang w:val="en-US"/>
        </w:rPr>
        <w:t xml:space="preserve">                                                             </w:t>
      </w:r>
      <w:proofErr w:type="spellStart"/>
      <w:r>
        <w:rPr>
          <w:b/>
          <w:bCs/>
          <w:lang w:val="en-US"/>
        </w:rPr>
        <w:t>Platenie</w:t>
      </w:r>
      <w:proofErr w:type="spellEnd"/>
      <w:r>
        <w:rPr>
          <w:b/>
          <w:bCs/>
          <w:lang w:val="en-US"/>
        </w:rPr>
        <w:t xml:space="preserve"> poplatku</w:t>
      </w:r>
    </w:p>
    <w:p w:rsidR="00341647" w:rsidRDefault="00341647" w:rsidP="00341647">
      <w:pPr>
        <w:pStyle w:val="Standard"/>
        <w:ind w:left="340"/>
        <w:rPr>
          <w:lang w:val="en-US"/>
        </w:rPr>
      </w:pPr>
    </w:p>
    <w:p w:rsidR="00341647" w:rsidRDefault="00341647" w:rsidP="00341647">
      <w:pPr>
        <w:pStyle w:val="Standard"/>
        <w:ind w:left="300" w:hanging="255"/>
      </w:pPr>
      <w:r>
        <w:rPr>
          <w:lang w:val="en-US"/>
        </w:rPr>
        <w:t xml:space="preserve">1) </w:t>
      </w:r>
      <w:proofErr w:type="spellStart"/>
      <w:r>
        <w:rPr>
          <w:lang w:val="en-US"/>
        </w:rPr>
        <w:t>Poplatok</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platí</w:t>
      </w:r>
      <w:proofErr w:type="spellEnd"/>
      <w:r>
        <w:rPr>
          <w:lang w:val="en-US"/>
        </w:rPr>
        <w:t xml:space="preserve"> za </w:t>
      </w:r>
      <w:proofErr w:type="spellStart"/>
      <w:r>
        <w:rPr>
          <w:lang w:val="en-US"/>
        </w:rPr>
        <w:t>komunálne</w:t>
      </w:r>
      <w:proofErr w:type="spellEnd"/>
      <w:r>
        <w:rPr>
          <w:lang w:val="en-US"/>
        </w:rPr>
        <w:t xml:space="preserve"> </w:t>
      </w:r>
      <w:proofErr w:type="spellStart"/>
      <w:r>
        <w:rPr>
          <w:lang w:val="en-US"/>
        </w:rPr>
        <w:t>odpady</w:t>
      </w:r>
      <w:proofErr w:type="spellEnd"/>
      <w:r>
        <w:rPr>
          <w:lang w:val="en-US"/>
        </w:rPr>
        <w:t xml:space="preserve"> </w:t>
      </w:r>
      <w:proofErr w:type="spellStart"/>
      <w:r>
        <w:rPr>
          <w:lang w:val="en-US"/>
        </w:rPr>
        <w:t>okrem</w:t>
      </w:r>
      <w:proofErr w:type="spellEnd"/>
      <w:r>
        <w:rPr>
          <w:lang w:val="en-US"/>
        </w:rPr>
        <w:t xml:space="preserve"> </w:t>
      </w:r>
      <w:proofErr w:type="spellStart"/>
      <w:r>
        <w:rPr>
          <w:lang w:val="en-US"/>
        </w:rPr>
        <w:t>elektroodpadov</w:t>
      </w:r>
      <w:proofErr w:type="spellEnd"/>
      <w:r>
        <w:rPr>
          <w:lang w:val="en-US"/>
        </w:rPr>
        <w:t xml:space="preserve"> a </w:t>
      </w:r>
      <w:proofErr w:type="spellStart"/>
      <w:r>
        <w:rPr>
          <w:lang w:val="en-US"/>
        </w:rPr>
        <w:t>biologicky</w:t>
      </w:r>
      <w:proofErr w:type="spellEnd"/>
      <w:r>
        <w:rPr>
          <w:lang w:val="en-US"/>
        </w:rPr>
        <w:t xml:space="preserve"> </w:t>
      </w:r>
      <w:proofErr w:type="spellStart"/>
      <w:r>
        <w:rPr>
          <w:lang w:val="en-US"/>
        </w:rPr>
        <w:t>rozložiteľného</w:t>
      </w:r>
      <w:proofErr w:type="spellEnd"/>
      <w:r>
        <w:rPr>
          <w:lang w:val="en-US"/>
        </w:rPr>
        <w:t xml:space="preserve"> </w:t>
      </w:r>
      <w:proofErr w:type="spellStart"/>
      <w:r>
        <w:rPr>
          <w:lang w:val="en-US"/>
        </w:rPr>
        <w:t>kuchynského</w:t>
      </w:r>
      <w:proofErr w:type="spellEnd"/>
      <w:r>
        <w:rPr>
          <w:lang w:val="en-US"/>
        </w:rPr>
        <w:t xml:space="preserve"> a </w:t>
      </w:r>
      <w:proofErr w:type="spellStart"/>
      <w:r>
        <w:rPr>
          <w:lang w:val="en-US"/>
        </w:rPr>
        <w:t>reštauračného</w:t>
      </w:r>
      <w:proofErr w:type="spellEnd"/>
      <w:r>
        <w:rPr>
          <w:lang w:val="en-US"/>
        </w:rPr>
        <w:t xml:space="preserve"> </w:t>
      </w:r>
      <w:proofErr w:type="spellStart"/>
      <w:r>
        <w:rPr>
          <w:lang w:val="en-US"/>
        </w:rPr>
        <w:t>odpadu</w:t>
      </w:r>
      <w:proofErr w:type="spellEnd"/>
      <w:r>
        <w:rPr>
          <w:lang w:val="en-US"/>
        </w:rPr>
        <w:t xml:space="preserve"> a </w:t>
      </w:r>
      <w:proofErr w:type="spellStart"/>
      <w:r>
        <w:rPr>
          <w:lang w:val="en-US"/>
        </w:rPr>
        <w:t>drobné</w:t>
      </w:r>
      <w:proofErr w:type="spellEnd"/>
      <w:r>
        <w:rPr>
          <w:lang w:val="en-US"/>
        </w:rPr>
        <w:t xml:space="preserve"> </w:t>
      </w:r>
      <w:proofErr w:type="spellStart"/>
      <w:r>
        <w:rPr>
          <w:lang w:val="en-US"/>
        </w:rPr>
        <w:t>stavebné</w:t>
      </w:r>
      <w:proofErr w:type="spellEnd"/>
      <w:r>
        <w:rPr>
          <w:lang w:val="en-US"/>
        </w:rPr>
        <w:t xml:space="preserve"> </w:t>
      </w:r>
      <w:proofErr w:type="spellStart"/>
      <w:r>
        <w:rPr>
          <w:lang w:val="en-US"/>
        </w:rPr>
        <w:t>odpady</w:t>
      </w:r>
      <w:proofErr w:type="spellEnd"/>
      <w:r>
        <w:rPr>
          <w:lang w:val="en-US"/>
        </w:rPr>
        <w:t xml:space="preserve">, </w:t>
      </w:r>
      <w:proofErr w:type="spellStart"/>
      <w:r>
        <w:rPr>
          <w:lang w:val="en-US"/>
        </w:rPr>
        <w:t>ktoré</w:t>
      </w:r>
      <w:proofErr w:type="spellEnd"/>
      <w:r>
        <w:rPr>
          <w:lang w:val="en-US"/>
        </w:rPr>
        <w:t xml:space="preserve"> </w:t>
      </w:r>
      <w:proofErr w:type="spellStart"/>
      <w:r>
        <w:rPr>
          <w:lang w:val="en-US"/>
        </w:rPr>
        <w:t>vznikajú</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území</w:t>
      </w:r>
      <w:proofErr w:type="spellEnd"/>
      <w:r>
        <w:rPr>
          <w:lang w:val="en-US"/>
        </w:rPr>
        <w:t xml:space="preserve"> </w:t>
      </w:r>
      <w:proofErr w:type="spellStart"/>
      <w:r>
        <w:rPr>
          <w:lang w:val="en-US"/>
        </w:rPr>
        <w:t>obce</w:t>
      </w:r>
      <w:proofErr w:type="spellEnd"/>
      <w:r>
        <w:rPr>
          <w:lang w:val="en-US"/>
        </w:rPr>
        <w:t>.</w:t>
      </w:r>
    </w:p>
    <w:p w:rsidR="00341647" w:rsidRDefault="00341647" w:rsidP="00341647">
      <w:pPr>
        <w:pStyle w:val="Standard"/>
        <w:ind w:left="30"/>
      </w:pPr>
      <w:r>
        <w:rPr>
          <w:lang w:val="en-US"/>
        </w:rPr>
        <w:t xml:space="preserve">2) </w:t>
      </w:r>
      <w:proofErr w:type="spellStart"/>
      <w:r>
        <w:rPr>
          <w:lang w:val="en-US"/>
        </w:rPr>
        <w:t>Poplatok</w:t>
      </w:r>
      <w:proofErr w:type="spellEnd"/>
      <w:r>
        <w:rPr>
          <w:lang w:val="en-US"/>
        </w:rPr>
        <w:t xml:space="preserve"> </w:t>
      </w:r>
      <w:proofErr w:type="spellStart"/>
      <w:r>
        <w:rPr>
          <w:lang w:val="en-US"/>
        </w:rPr>
        <w:t>od</w:t>
      </w:r>
      <w:proofErr w:type="spellEnd"/>
      <w:r>
        <w:rPr>
          <w:lang w:val="en-US"/>
        </w:rPr>
        <w:t xml:space="preserve"> </w:t>
      </w:r>
      <w:proofErr w:type="spellStart"/>
      <w:r>
        <w:rPr>
          <w:lang w:val="en-US"/>
        </w:rPr>
        <w:t>poplatníka</w:t>
      </w:r>
      <w:proofErr w:type="spellEnd"/>
      <w:r>
        <w:rPr>
          <w:lang w:val="en-US"/>
        </w:rPr>
        <w:t xml:space="preserve"> v </w:t>
      </w:r>
      <w:proofErr w:type="spellStart"/>
      <w:r>
        <w:rPr>
          <w:lang w:val="en-US"/>
        </w:rPr>
        <w:t>stanovenej</w:t>
      </w:r>
      <w:proofErr w:type="spellEnd"/>
      <w:r>
        <w:rPr>
          <w:lang w:val="en-US"/>
        </w:rPr>
        <w:t xml:space="preserve"> </w:t>
      </w:r>
      <w:proofErr w:type="spellStart"/>
      <w:r>
        <w:rPr>
          <w:lang w:val="en-US"/>
        </w:rPr>
        <w:t>výške</w:t>
      </w:r>
      <w:proofErr w:type="spellEnd"/>
      <w:r>
        <w:rPr>
          <w:lang w:val="en-US"/>
        </w:rPr>
        <w:t xml:space="preserve"> pre </w:t>
      </w:r>
      <w:proofErr w:type="spellStart"/>
      <w:r>
        <w:rPr>
          <w:lang w:val="en-US"/>
        </w:rPr>
        <w:t>obec</w:t>
      </w:r>
      <w:proofErr w:type="spellEnd"/>
      <w:r>
        <w:rPr>
          <w:lang w:val="en-US"/>
        </w:rPr>
        <w:t xml:space="preserve"> </w:t>
      </w:r>
      <w:proofErr w:type="spellStart"/>
      <w:r>
        <w:rPr>
          <w:lang w:val="en-US"/>
        </w:rPr>
        <w:t>vyberá</w:t>
      </w:r>
      <w:proofErr w:type="spellEnd"/>
      <w:r>
        <w:rPr>
          <w:lang w:val="en-US"/>
        </w:rPr>
        <w:t xml:space="preserve"> a za </w:t>
      </w:r>
      <w:proofErr w:type="spellStart"/>
      <w:r>
        <w:rPr>
          <w:lang w:val="en-US"/>
        </w:rPr>
        <w:t>vybraný</w:t>
      </w:r>
      <w:proofErr w:type="spellEnd"/>
      <w:r>
        <w:rPr>
          <w:lang w:val="en-US"/>
        </w:rPr>
        <w:t xml:space="preserve"> </w:t>
      </w:r>
      <w:proofErr w:type="spellStart"/>
      <w:proofErr w:type="gramStart"/>
      <w:r>
        <w:rPr>
          <w:lang w:val="en-US"/>
        </w:rPr>
        <w:t>poplatok</w:t>
      </w:r>
      <w:proofErr w:type="spellEnd"/>
      <w:r>
        <w:rPr>
          <w:lang w:val="en-US"/>
        </w:rPr>
        <w:t xml:space="preserve">  </w:t>
      </w:r>
      <w:proofErr w:type="spellStart"/>
      <w:r>
        <w:rPr>
          <w:b/>
          <w:bCs/>
          <w:lang w:val="en-US"/>
        </w:rPr>
        <w:t>ru</w:t>
      </w:r>
      <w:proofErr w:type="spellEnd"/>
      <w:r>
        <w:rPr>
          <w:rFonts w:cs="Times New Roman CE"/>
          <w:b/>
          <w:bCs/>
        </w:rPr>
        <w:t>čí</w:t>
      </w:r>
      <w:proofErr w:type="gramEnd"/>
      <w:r>
        <w:rPr>
          <w:rFonts w:cs="Times New Roman CE"/>
          <w:b/>
          <w:bCs/>
        </w:rPr>
        <w:t>:</w:t>
      </w:r>
    </w:p>
    <w:p w:rsidR="00341647" w:rsidRDefault="00341647" w:rsidP="00341647">
      <w:pPr>
        <w:pStyle w:val="Standard"/>
      </w:pPr>
      <w:r>
        <w:rPr>
          <w:lang w:val="en-US"/>
        </w:rPr>
        <w:t xml:space="preserve">       a) </w:t>
      </w:r>
      <w:r>
        <w:rPr>
          <w:lang w:val="en-US"/>
        </w:rPr>
        <w:tab/>
      </w:r>
      <w:proofErr w:type="spellStart"/>
      <w:r>
        <w:rPr>
          <w:lang w:val="en-US"/>
        </w:rPr>
        <w:t>vlastník</w:t>
      </w:r>
      <w:proofErr w:type="spellEnd"/>
      <w:r>
        <w:rPr>
          <w:lang w:val="en-US"/>
        </w:rPr>
        <w:t xml:space="preserve"> </w:t>
      </w:r>
      <w:proofErr w:type="spellStart"/>
      <w:r>
        <w:rPr>
          <w:lang w:val="en-US"/>
        </w:rPr>
        <w:t>nehnute</w:t>
      </w:r>
      <w:r>
        <w:rPr>
          <w:rFonts w:cs="Times New Roman CE"/>
        </w:rPr>
        <w:t>ľnosti</w:t>
      </w:r>
      <w:proofErr w:type="spellEnd"/>
      <w:r>
        <w:rPr>
          <w:rFonts w:cs="Times New Roman CE"/>
        </w:rPr>
        <w:t xml:space="preserve">; ak je nehnuteľnosť v spoluvlastníctve </w:t>
      </w:r>
      <w:proofErr w:type="gramStart"/>
      <w:r>
        <w:rPr>
          <w:rFonts w:cs="Times New Roman CE"/>
        </w:rPr>
        <w:t xml:space="preserve">viacerých  </w:t>
      </w:r>
      <w:r>
        <w:rPr>
          <w:rFonts w:cs="Times New Roman CE"/>
        </w:rPr>
        <w:tab/>
      </w:r>
      <w:proofErr w:type="gramEnd"/>
      <w:r>
        <w:rPr>
          <w:rFonts w:cs="Times New Roman CE"/>
        </w:rPr>
        <w:t xml:space="preserve">spoluvlastníkov alebo ak ide o bytový dom, poplatok vyberá a za vybraný poplatok </w:t>
      </w:r>
      <w:r>
        <w:rPr>
          <w:rFonts w:cs="Times New Roman CE"/>
        </w:rPr>
        <w:tab/>
        <w:t xml:space="preserve">ručí zástupca, alebo správca určený spoluvlastníkmi, ak s výberom poplatku zástupca, </w:t>
      </w:r>
      <w:r>
        <w:rPr>
          <w:rFonts w:cs="Times New Roman CE"/>
        </w:rPr>
        <w:tab/>
        <w:t xml:space="preserve">alebo správca súhlasí; ak nedošlo k určeniu zástupcu alebo správcu, obec určí </w:t>
      </w:r>
      <w:r>
        <w:rPr>
          <w:rFonts w:cs="Times New Roman CE"/>
        </w:rPr>
        <w:tab/>
        <w:t>spomedzi vlastníkov alebo spoluvlastníkov</w:t>
      </w:r>
    </w:p>
    <w:p w:rsidR="00341647" w:rsidRDefault="00341647" w:rsidP="00341647">
      <w:pPr>
        <w:pStyle w:val="Standard"/>
      </w:pPr>
      <w:r>
        <w:rPr>
          <w:rFonts w:cs="Times New Roman CE"/>
        </w:rPr>
        <w:t xml:space="preserve">      b)  </w:t>
      </w:r>
      <w:proofErr w:type="spellStart"/>
      <w:r>
        <w:rPr>
          <w:lang w:val="en-US"/>
        </w:rPr>
        <w:t>zástupca</w:t>
      </w:r>
      <w:proofErr w:type="spellEnd"/>
      <w:r>
        <w:rPr>
          <w:lang w:val="en-US"/>
        </w:rPr>
        <w:t xml:space="preserve"> </w:t>
      </w:r>
      <w:proofErr w:type="spellStart"/>
      <w:r>
        <w:rPr>
          <w:lang w:val="en-US"/>
        </w:rPr>
        <w:t>alebo</w:t>
      </w:r>
      <w:proofErr w:type="spellEnd"/>
      <w:r>
        <w:rPr>
          <w:lang w:val="en-US"/>
        </w:rPr>
        <w:t xml:space="preserve"> </w:t>
      </w:r>
      <w:proofErr w:type="spellStart"/>
      <w:r>
        <w:rPr>
          <w:lang w:val="en-US"/>
        </w:rPr>
        <w:t>správca</w:t>
      </w:r>
      <w:proofErr w:type="spellEnd"/>
      <w:r>
        <w:rPr>
          <w:lang w:val="en-US"/>
        </w:rPr>
        <w:t xml:space="preserve">, </w:t>
      </w:r>
      <w:proofErr w:type="spellStart"/>
      <w:r>
        <w:rPr>
          <w:lang w:val="en-US"/>
        </w:rPr>
        <w:t>ur</w:t>
      </w:r>
      <w:r>
        <w:rPr>
          <w:rFonts w:cs="Times New Roman CE"/>
        </w:rPr>
        <w:t>čený</w:t>
      </w:r>
      <w:proofErr w:type="spellEnd"/>
      <w:r>
        <w:rPr>
          <w:rFonts w:cs="Times New Roman CE"/>
        </w:rPr>
        <w:t xml:space="preserve"> spoluvlastníkmi je povinný túto skutočnosť oznámiť </w:t>
      </w:r>
      <w:r>
        <w:rPr>
          <w:rFonts w:cs="Times New Roman CE"/>
        </w:rPr>
        <w:tab/>
        <w:t xml:space="preserve">obci na tlačive, ktoré tvorí prílohu č. 2 tohto nariadenia. Tlačivo je pre poplatníka </w:t>
      </w:r>
      <w:r>
        <w:rPr>
          <w:rFonts w:cs="Times New Roman CE"/>
        </w:rPr>
        <w:tab/>
        <w:t xml:space="preserve">k dispozícii na obecnom úrade obce. Poplatník je povinný tlačivo si sám vypísať </w:t>
      </w:r>
      <w:r>
        <w:rPr>
          <w:rFonts w:cs="Times New Roman CE"/>
        </w:rPr>
        <w:tab/>
        <w:t xml:space="preserve">podľa predtlače. Vyplnené tlačivo sa doručuje priamo obecnému úradu obce alebo </w:t>
      </w:r>
      <w:r>
        <w:rPr>
          <w:rFonts w:cs="Times New Roman CE"/>
        </w:rPr>
        <w:tab/>
        <w:t>poštou.</w:t>
      </w:r>
    </w:p>
    <w:p w:rsidR="00341647" w:rsidRDefault="00341647" w:rsidP="00341647">
      <w:pPr>
        <w:pStyle w:val="Standard"/>
      </w:pPr>
      <w:r>
        <w:rPr>
          <w:rFonts w:cs="Times New Roman CE"/>
        </w:rPr>
        <w:t xml:space="preserve">      c)   </w:t>
      </w:r>
      <w:proofErr w:type="spellStart"/>
      <w:r>
        <w:rPr>
          <w:lang w:val="en-US"/>
        </w:rPr>
        <w:t>správca</w:t>
      </w:r>
      <w:proofErr w:type="spellEnd"/>
      <w:r>
        <w:rPr>
          <w:lang w:val="en-US"/>
        </w:rPr>
        <w:t xml:space="preserve">, </w:t>
      </w:r>
      <w:proofErr w:type="spellStart"/>
      <w:r>
        <w:rPr>
          <w:lang w:val="en-US"/>
        </w:rPr>
        <w:t>ak</w:t>
      </w:r>
      <w:proofErr w:type="spellEnd"/>
      <w:r>
        <w:rPr>
          <w:lang w:val="en-US"/>
        </w:rPr>
        <w:t xml:space="preserve"> je </w:t>
      </w:r>
      <w:proofErr w:type="spellStart"/>
      <w:r>
        <w:rPr>
          <w:lang w:val="en-US"/>
        </w:rPr>
        <w:t>vlastníkom</w:t>
      </w:r>
      <w:proofErr w:type="spellEnd"/>
      <w:r>
        <w:rPr>
          <w:lang w:val="en-US"/>
        </w:rPr>
        <w:t xml:space="preserve">  </w:t>
      </w:r>
      <w:proofErr w:type="spellStart"/>
      <w:r>
        <w:rPr>
          <w:lang w:val="en-US"/>
        </w:rPr>
        <w:t>nehnute</w:t>
      </w:r>
      <w:r>
        <w:rPr>
          <w:rFonts w:cs="Times New Roman CE"/>
        </w:rPr>
        <w:t>ľnosti</w:t>
      </w:r>
      <w:proofErr w:type="spellEnd"/>
      <w:r>
        <w:rPr>
          <w:rFonts w:cs="Times New Roman CE"/>
        </w:rPr>
        <w:t xml:space="preserve">  štát, vyšší územný celok alebo obec.</w:t>
      </w:r>
    </w:p>
    <w:p w:rsidR="00341647" w:rsidRDefault="00341647" w:rsidP="00341647">
      <w:pPr>
        <w:pStyle w:val="Standard"/>
        <w:rPr>
          <w:rFonts w:cs="Times New Roman CE"/>
        </w:rPr>
      </w:pPr>
    </w:p>
    <w:p w:rsidR="00341647" w:rsidRDefault="00341647" w:rsidP="00341647">
      <w:pPr>
        <w:pStyle w:val="Standard"/>
        <w:ind w:left="340" w:hanging="315"/>
      </w:pPr>
      <w:r>
        <w:rPr>
          <w:lang w:val="en-US"/>
        </w:rPr>
        <w:t xml:space="preserve">3)  </w:t>
      </w:r>
      <w:proofErr w:type="spellStart"/>
      <w:r>
        <w:rPr>
          <w:lang w:val="en-US"/>
        </w:rPr>
        <w:t>Prevzatie</w:t>
      </w:r>
      <w:proofErr w:type="spellEnd"/>
      <w:r>
        <w:rPr>
          <w:lang w:val="en-US"/>
        </w:rPr>
        <w:t xml:space="preserve"> </w:t>
      </w:r>
      <w:proofErr w:type="spellStart"/>
      <w:r>
        <w:rPr>
          <w:lang w:val="en-US"/>
        </w:rPr>
        <w:t>plnenia</w:t>
      </w:r>
      <w:proofErr w:type="spellEnd"/>
      <w:r>
        <w:rPr>
          <w:lang w:val="en-US"/>
        </w:rPr>
        <w:t xml:space="preserve"> </w:t>
      </w:r>
      <w:proofErr w:type="spellStart"/>
      <w:r>
        <w:rPr>
          <w:lang w:val="en-US"/>
        </w:rPr>
        <w:t>povinností</w:t>
      </w:r>
      <w:proofErr w:type="spellEnd"/>
      <w:r>
        <w:rPr>
          <w:lang w:val="en-US"/>
        </w:rPr>
        <w:t xml:space="preserve"> za </w:t>
      </w:r>
      <w:proofErr w:type="spellStart"/>
      <w:r>
        <w:rPr>
          <w:lang w:val="en-US"/>
        </w:rPr>
        <w:t>viacero</w:t>
      </w:r>
      <w:proofErr w:type="spellEnd"/>
      <w:r>
        <w:rPr>
          <w:lang w:val="en-US"/>
        </w:rPr>
        <w:t xml:space="preserve"> </w:t>
      </w:r>
      <w:proofErr w:type="spellStart"/>
      <w:r>
        <w:rPr>
          <w:lang w:val="en-US"/>
        </w:rPr>
        <w:t>poplatníkov</w:t>
      </w:r>
      <w:proofErr w:type="spellEnd"/>
      <w:r>
        <w:rPr>
          <w:lang w:val="en-US"/>
        </w:rPr>
        <w:t xml:space="preserve">, </w:t>
      </w:r>
      <w:proofErr w:type="spellStart"/>
      <w:r>
        <w:rPr>
          <w:lang w:val="en-US"/>
        </w:rPr>
        <w:t>žijúcich</w:t>
      </w:r>
      <w:proofErr w:type="spellEnd"/>
      <w:r>
        <w:rPr>
          <w:lang w:val="en-US"/>
        </w:rPr>
        <w:t xml:space="preserve"> v </w:t>
      </w:r>
      <w:proofErr w:type="spellStart"/>
      <w:r>
        <w:rPr>
          <w:lang w:val="en-US"/>
        </w:rPr>
        <w:t>spolo</w:t>
      </w:r>
      <w:proofErr w:type="spellEnd"/>
      <w:r>
        <w:rPr>
          <w:rFonts w:cs="Times New Roman CE"/>
        </w:rPr>
        <w:t>čnej domácnosti     jedným z nich, je táto osoba povinná túto skutočnosť oznámiť obci na tlačive, ktoré tvorí prílohu č. 3 tohto nariadenia.</w:t>
      </w:r>
    </w:p>
    <w:p w:rsidR="00341647" w:rsidRDefault="00341647" w:rsidP="00341647">
      <w:pPr>
        <w:pStyle w:val="Standard"/>
        <w:jc w:val="center"/>
        <w:rPr>
          <w:b/>
          <w:bCs/>
          <w:lang w:val="en-US"/>
        </w:rPr>
      </w:pPr>
      <w:r>
        <w:rPr>
          <w:b/>
          <w:bCs/>
          <w:lang w:val="en-US"/>
        </w:rPr>
        <w:t>§ 24</w:t>
      </w:r>
    </w:p>
    <w:p w:rsidR="00341647" w:rsidRDefault="00341647" w:rsidP="00341647">
      <w:pPr>
        <w:pStyle w:val="Standard"/>
        <w:rPr>
          <w:b/>
          <w:bCs/>
          <w:lang w:val="en-US"/>
        </w:rPr>
      </w:pPr>
      <w:r>
        <w:rPr>
          <w:b/>
          <w:bCs/>
          <w:lang w:val="en-US"/>
        </w:rPr>
        <w:t xml:space="preserve">                                                             </w:t>
      </w:r>
      <w:proofErr w:type="spellStart"/>
      <w:r>
        <w:rPr>
          <w:b/>
          <w:bCs/>
          <w:lang w:val="en-US"/>
        </w:rPr>
        <w:t>Sadzba</w:t>
      </w:r>
      <w:proofErr w:type="spellEnd"/>
      <w:r>
        <w:rPr>
          <w:b/>
          <w:bCs/>
          <w:lang w:val="en-US"/>
        </w:rPr>
        <w:t xml:space="preserve"> </w:t>
      </w:r>
      <w:proofErr w:type="spellStart"/>
      <w:r>
        <w:rPr>
          <w:b/>
          <w:bCs/>
          <w:lang w:val="en-US"/>
        </w:rPr>
        <w:t>poplatku</w:t>
      </w:r>
      <w:proofErr w:type="spellEnd"/>
    </w:p>
    <w:p w:rsidR="00341647" w:rsidRDefault="00341647" w:rsidP="00341647">
      <w:pPr>
        <w:pStyle w:val="Standard"/>
        <w:ind w:left="340"/>
        <w:rPr>
          <w:lang w:val="en-US"/>
        </w:rPr>
      </w:pPr>
    </w:p>
    <w:p w:rsidR="00341647" w:rsidRDefault="00341647" w:rsidP="00341647">
      <w:pPr>
        <w:pStyle w:val="Standard"/>
        <w:ind w:left="405"/>
      </w:pPr>
      <w:proofErr w:type="spellStart"/>
      <w:r>
        <w:rPr>
          <w:lang w:val="en-US"/>
        </w:rPr>
        <w:t>Obec</w:t>
      </w:r>
      <w:proofErr w:type="spellEnd"/>
      <w:r>
        <w:rPr>
          <w:lang w:val="en-US"/>
        </w:rPr>
        <w:t xml:space="preserve"> </w:t>
      </w:r>
      <w:proofErr w:type="spellStart"/>
      <w:r>
        <w:rPr>
          <w:lang w:val="en-US"/>
        </w:rPr>
        <w:t>ur</w:t>
      </w:r>
      <w:proofErr w:type="spellEnd"/>
      <w:r>
        <w:rPr>
          <w:rFonts w:cs="Times New Roman CE"/>
        </w:rPr>
        <w:t xml:space="preserve">čuje sadzbu </w:t>
      </w:r>
      <w:proofErr w:type="gramStart"/>
      <w:r>
        <w:rPr>
          <w:rFonts w:cs="Times New Roman CE"/>
        </w:rPr>
        <w:t>poplatku  na</w:t>
      </w:r>
      <w:proofErr w:type="gramEnd"/>
      <w:r>
        <w:rPr>
          <w:rFonts w:cs="Times New Roman CE"/>
        </w:rPr>
        <w:t xml:space="preserve">  obdobie jedného kalendárneho roka:</w:t>
      </w:r>
    </w:p>
    <w:p w:rsidR="00341647" w:rsidRDefault="00341647" w:rsidP="00341647">
      <w:pPr>
        <w:pStyle w:val="Standard"/>
        <w:ind w:left="170"/>
      </w:pPr>
      <w:r>
        <w:rPr>
          <w:lang w:val="en-US"/>
        </w:rPr>
        <w:t xml:space="preserve">       a) </w:t>
      </w:r>
      <w:proofErr w:type="spellStart"/>
      <w:r>
        <w:rPr>
          <w:lang w:val="en-US"/>
        </w:rPr>
        <w:t>pri</w:t>
      </w:r>
      <w:proofErr w:type="spellEnd"/>
      <w:r>
        <w:rPr>
          <w:lang w:val="en-US"/>
        </w:rPr>
        <w:t xml:space="preserve"> </w:t>
      </w:r>
      <w:proofErr w:type="spellStart"/>
      <w:r>
        <w:rPr>
          <w:lang w:val="en-US"/>
        </w:rPr>
        <w:t>zavedenom</w:t>
      </w:r>
      <w:proofErr w:type="spellEnd"/>
      <w:r>
        <w:rPr>
          <w:lang w:val="en-US"/>
        </w:rPr>
        <w:t xml:space="preserve"> </w:t>
      </w:r>
      <w:proofErr w:type="spellStart"/>
      <w:r>
        <w:rPr>
          <w:lang w:val="en-US"/>
        </w:rPr>
        <w:t>množstvovom</w:t>
      </w:r>
      <w:proofErr w:type="spellEnd"/>
      <w:r>
        <w:rPr>
          <w:lang w:val="en-US"/>
        </w:rPr>
        <w:t xml:space="preserve"> </w:t>
      </w:r>
      <w:proofErr w:type="spellStart"/>
      <w:r>
        <w:rPr>
          <w:lang w:val="en-US"/>
        </w:rPr>
        <w:t>zbere</w:t>
      </w:r>
      <w:proofErr w:type="spellEnd"/>
      <w:r>
        <w:rPr>
          <w:lang w:val="en-US"/>
        </w:rPr>
        <w:t xml:space="preserve"> </w:t>
      </w:r>
      <w:r>
        <w:rPr>
          <w:b/>
          <w:bCs/>
          <w:lang w:val="en-US"/>
        </w:rPr>
        <w:t xml:space="preserve">0,0192 </w:t>
      </w:r>
      <w:proofErr w:type="spellStart"/>
      <w:r>
        <w:rPr>
          <w:b/>
          <w:bCs/>
          <w:lang w:val="en-US"/>
        </w:rPr>
        <w:t>eur</w:t>
      </w:r>
      <w:proofErr w:type="spellEnd"/>
      <w:r>
        <w:rPr>
          <w:b/>
          <w:bCs/>
          <w:lang w:val="en-US"/>
        </w:rPr>
        <w:t xml:space="preserve"> </w:t>
      </w:r>
      <w:r>
        <w:rPr>
          <w:lang w:val="en-US"/>
        </w:rPr>
        <w:t xml:space="preserve">za </w:t>
      </w:r>
      <w:proofErr w:type="gramStart"/>
      <w:r>
        <w:rPr>
          <w:lang w:val="en-US"/>
        </w:rPr>
        <w:t>1 liter</w:t>
      </w:r>
      <w:proofErr w:type="gramEnd"/>
      <w:r>
        <w:rPr>
          <w:lang w:val="en-US"/>
        </w:rPr>
        <w:t xml:space="preserve"> </w:t>
      </w:r>
      <w:proofErr w:type="spellStart"/>
      <w:r>
        <w:rPr>
          <w:lang w:val="en-US"/>
        </w:rPr>
        <w:t>komunálnych</w:t>
      </w:r>
      <w:proofErr w:type="spellEnd"/>
      <w:r>
        <w:rPr>
          <w:lang w:val="en-US"/>
        </w:rPr>
        <w:t xml:space="preserve"> </w:t>
      </w:r>
      <w:proofErr w:type="spellStart"/>
      <w:r>
        <w:rPr>
          <w:lang w:val="en-US"/>
        </w:rPr>
        <w:t>odpadov</w:t>
      </w:r>
      <w:proofErr w:type="spellEnd"/>
    </w:p>
    <w:p w:rsidR="00341647" w:rsidRDefault="00341647" w:rsidP="00341647">
      <w:pPr>
        <w:pStyle w:val="Standard"/>
        <w:ind w:left="170"/>
      </w:pPr>
      <w:r>
        <w:rPr>
          <w:lang w:val="en-US"/>
        </w:rPr>
        <w:t xml:space="preserve">      b) pre </w:t>
      </w:r>
      <w:proofErr w:type="spellStart"/>
      <w:r>
        <w:rPr>
          <w:lang w:val="en-US"/>
        </w:rPr>
        <w:t>fyzické</w:t>
      </w:r>
      <w:proofErr w:type="spellEnd"/>
      <w:r>
        <w:rPr>
          <w:lang w:val="en-US"/>
        </w:rPr>
        <w:t xml:space="preserve"> </w:t>
      </w:r>
      <w:proofErr w:type="spellStart"/>
      <w:proofErr w:type="gramStart"/>
      <w:r>
        <w:rPr>
          <w:lang w:val="en-US"/>
        </w:rPr>
        <w:t>osoby</w:t>
      </w:r>
      <w:proofErr w:type="spellEnd"/>
      <w:r>
        <w:rPr>
          <w:lang w:val="en-US"/>
        </w:rPr>
        <w:t xml:space="preserve">  a</w:t>
      </w:r>
      <w:proofErr w:type="gramEnd"/>
      <w:r>
        <w:rPr>
          <w:lang w:val="en-US"/>
        </w:rPr>
        <w:t xml:space="preserve"> </w:t>
      </w:r>
      <w:proofErr w:type="spellStart"/>
      <w:r>
        <w:rPr>
          <w:lang w:val="en-US"/>
        </w:rPr>
        <w:t>právnické</w:t>
      </w:r>
      <w:proofErr w:type="spellEnd"/>
      <w:r>
        <w:rPr>
          <w:lang w:val="en-US"/>
        </w:rPr>
        <w:t xml:space="preserve"> a </w:t>
      </w:r>
      <w:proofErr w:type="spellStart"/>
      <w:r>
        <w:rPr>
          <w:lang w:val="en-US"/>
        </w:rPr>
        <w:t>fyzické</w:t>
      </w:r>
      <w:proofErr w:type="spellEnd"/>
      <w:r>
        <w:rPr>
          <w:lang w:val="en-US"/>
        </w:rPr>
        <w:t xml:space="preserve"> </w:t>
      </w:r>
      <w:proofErr w:type="spellStart"/>
      <w:r>
        <w:rPr>
          <w:lang w:val="en-US"/>
        </w:rPr>
        <w:t>osoby</w:t>
      </w:r>
      <w:proofErr w:type="spellEnd"/>
      <w:r>
        <w:rPr>
          <w:lang w:val="en-US"/>
        </w:rPr>
        <w:t xml:space="preserve"> -</w:t>
      </w:r>
      <w:proofErr w:type="spellStart"/>
      <w:r>
        <w:rPr>
          <w:lang w:val="en-US"/>
        </w:rPr>
        <w:t>podnikateľov</w:t>
      </w:r>
      <w:proofErr w:type="spellEnd"/>
      <w:r>
        <w:rPr>
          <w:lang w:val="en-US"/>
        </w:rPr>
        <w:t xml:space="preserve"> </w:t>
      </w:r>
      <w:proofErr w:type="spellStart"/>
      <w:r>
        <w:rPr>
          <w:lang w:val="en-US"/>
        </w:rPr>
        <w:t>zavedený</w:t>
      </w:r>
      <w:proofErr w:type="spellEnd"/>
      <w:r>
        <w:rPr>
          <w:lang w:val="en-US"/>
        </w:rPr>
        <w:t xml:space="preserve">   </w:t>
      </w:r>
      <w:proofErr w:type="spellStart"/>
      <w:r>
        <w:rPr>
          <w:lang w:val="en-US"/>
        </w:rPr>
        <w:t>množstvový</w:t>
      </w:r>
      <w:proofErr w:type="spellEnd"/>
      <w:r>
        <w:rPr>
          <w:lang w:val="en-US"/>
        </w:rPr>
        <w:t xml:space="preserve">  </w:t>
      </w:r>
      <w:proofErr w:type="spellStart"/>
      <w:r>
        <w:rPr>
          <w:lang w:val="en-US"/>
        </w:rPr>
        <w:t>zber</w:t>
      </w:r>
      <w:proofErr w:type="spellEnd"/>
      <w:r>
        <w:rPr>
          <w:lang w:val="en-US"/>
        </w:rPr>
        <w:t xml:space="preserve"> - </w:t>
      </w:r>
      <w:r>
        <w:rPr>
          <w:b/>
          <w:bCs/>
          <w:lang w:val="en-US"/>
        </w:rPr>
        <w:t xml:space="preserve">0,080 </w:t>
      </w:r>
      <w:proofErr w:type="spellStart"/>
      <w:r>
        <w:rPr>
          <w:b/>
          <w:bCs/>
          <w:lang w:val="en-US"/>
        </w:rPr>
        <w:t>eur</w:t>
      </w:r>
      <w:proofErr w:type="spellEnd"/>
      <w:r>
        <w:rPr>
          <w:lang w:val="en-US"/>
        </w:rPr>
        <w:t xml:space="preserve">  za 1 kilogram </w:t>
      </w:r>
      <w:proofErr w:type="spellStart"/>
      <w:r>
        <w:rPr>
          <w:lang w:val="en-US"/>
        </w:rPr>
        <w:t>drobných</w:t>
      </w:r>
      <w:proofErr w:type="spellEnd"/>
      <w:r>
        <w:rPr>
          <w:lang w:val="en-US"/>
        </w:rPr>
        <w:t xml:space="preserve"> </w:t>
      </w:r>
      <w:proofErr w:type="spellStart"/>
      <w:r>
        <w:rPr>
          <w:lang w:val="en-US"/>
        </w:rPr>
        <w:t>stavebných</w:t>
      </w:r>
      <w:proofErr w:type="spellEnd"/>
      <w:r>
        <w:rPr>
          <w:lang w:val="en-US"/>
        </w:rPr>
        <w:t xml:space="preserve"> </w:t>
      </w:r>
      <w:proofErr w:type="spellStart"/>
      <w:r>
        <w:rPr>
          <w:lang w:val="en-US"/>
        </w:rPr>
        <w:t>odpadov</w:t>
      </w:r>
      <w:proofErr w:type="spellEnd"/>
      <w:r>
        <w:rPr>
          <w:lang w:val="en-US"/>
        </w:rPr>
        <w:t xml:space="preserve"> bez </w:t>
      </w:r>
      <w:proofErr w:type="spellStart"/>
      <w:r>
        <w:rPr>
          <w:lang w:val="en-US"/>
        </w:rPr>
        <w:t>obsahu</w:t>
      </w:r>
      <w:proofErr w:type="spellEnd"/>
      <w:r>
        <w:rPr>
          <w:lang w:val="en-US"/>
        </w:rPr>
        <w:t xml:space="preserve"> </w:t>
      </w:r>
      <w:proofErr w:type="spellStart"/>
      <w:r>
        <w:rPr>
          <w:lang w:val="en-US"/>
        </w:rPr>
        <w:t>škodlivín</w:t>
      </w:r>
      <w:proofErr w:type="spellEnd"/>
      <w:r>
        <w:rPr>
          <w:lang w:val="en-US"/>
        </w:rPr>
        <w:t>.</w:t>
      </w:r>
    </w:p>
    <w:p w:rsidR="00341647" w:rsidRDefault="00341647" w:rsidP="00341647">
      <w:pPr>
        <w:pStyle w:val="Standard"/>
        <w:ind w:left="170"/>
        <w:rPr>
          <w:lang w:val="en-US"/>
        </w:rPr>
      </w:pPr>
    </w:p>
    <w:p w:rsidR="00341647" w:rsidRDefault="00341647" w:rsidP="00341647">
      <w:pPr>
        <w:pStyle w:val="Standard"/>
      </w:pPr>
      <w:r>
        <w:rPr>
          <w:lang w:val="en-US"/>
        </w:rPr>
        <w:t xml:space="preserve">         c) pre </w:t>
      </w:r>
      <w:proofErr w:type="spellStart"/>
      <w:r>
        <w:rPr>
          <w:lang w:val="en-US"/>
        </w:rPr>
        <w:t>fyzické</w:t>
      </w:r>
      <w:proofErr w:type="spellEnd"/>
      <w:r>
        <w:rPr>
          <w:lang w:val="en-US"/>
        </w:rPr>
        <w:t xml:space="preserve"> </w:t>
      </w:r>
      <w:proofErr w:type="spellStart"/>
      <w:r>
        <w:rPr>
          <w:lang w:val="en-US"/>
        </w:rPr>
        <w:t>osoby</w:t>
      </w:r>
      <w:proofErr w:type="spellEnd"/>
      <w:r>
        <w:rPr>
          <w:lang w:val="en-US"/>
        </w:rPr>
        <w:t xml:space="preserve"> a </w:t>
      </w:r>
      <w:proofErr w:type="spellStart"/>
      <w:r>
        <w:rPr>
          <w:lang w:val="en-US"/>
        </w:rPr>
        <w:t>právnické</w:t>
      </w:r>
      <w:proofErr w:type="spellEnd"/>
      <w:r>
        <w:rPr>
          <w:lang w:val="en-US"/>
        </w:rPr>
        <w:t xml:space="preserve"> </w:t>
      </w:r>
      <w:proofErr w:type="spellStart"/>
      <w:r>
        <w:rPr>
          <w:lang w:val="en-US"/>
        </w:rPr>
        <w:t>osoby</w:t>
      </w:r>
      <w:proofErr w:type="spellEnd"/>
      <w:r>
        <w:rPr>
          <w:lang w:val="en-US"/>
        </w:rPr>
        <w:t xml:space="preserve">, </w:t>
      </w:r>
      <w:proofErr w:type="spellStart"/>
      <w:proofErr w:type="gramStart"/>
      <w:r>
        <w:rPr>
          <w:lang w:val="en-US"/>
        </w:rPr>
        <w:t>ktoré</w:t>
      </w:r>
      <w:proofErr w:type="spellEnd"/>
      <w:r>
        <w:rPr>
          <w:lang w:val="en-US"/>
        </w:rPr>
        <w:t xml:space="preserve">  </w:t>
      </w:r>
      <w:proofErr w:type="spellStart"/>
      <w:r>
        <w:rPr>
          <w:lang w:val="en-US"/>
        </w:rPr>
        <w:t>nemajú</w:t>
      </w:r>
      <w:proofErr w:type="spellEnd"/>
      <w:proofErr w:type="gramEnd"/>
      <w:r>
        <w:rPr>
          <w:lang w:val="en-US"/>
        </w:rPr>
        <w:t xml:space="preserve"> </w:t>
      </w:r>
      <w:proofErr w:type="spellStart"/>
      <w:r>
        <w:rPr>
          <w:lang w:val="en-US"/>
        </w:rPr>
        <w:t>zavedený</w:t>
      </w:r>
      <w:proofErr w:type="spellEnd"/>
      <w:r>
        <w:rPr>
          <w:lang w:val="en-US"/>
        </w:rPr>
        <w:t xml:space="preserve"> </w:t>
      </w:r>
      <w:proofErr w:type="spellStart"/>
      <w:r>
        <w:rPr>
          <w:lang w:val="en-US"/>
        </w:rPr>
        <w:t>množstvový</w:t>
      </w:r>
      <w:proofErr w:type="spellEnd"/>
      <w:r>
        <w:rPr>
          <w:lang w:val="en-US"/>
        </w:rPr>
        <w:t xml:space="preserve"> </w:t>
      </w:r>
      <w:proofErr w:type="spellStart"/>
      <w:r>
        <w:rPr>
          <w:lang w:val="en-US"/>
        </w:rPr>
        <w:t>zber</w:t>
      </w:r>
      <w:proofErr w:type="spellEnd"/>
      <w:r>
        <w:rPr>
          <w:lang w:val="en-US"/>
        </w:rPr>
        <w:t xml:space="preserve">-  </w:t>
      </w:r>
      <w:proofErr w:type="spellStart"/>
      <w:r>
        <w:rPr>
          <w:lang w:val="en-US"/>
        </w:rPr>
        <w:t>paušálny</w:t>
      </w:r>
      <w:proofErr w:type="spellEnd"/>
      <w:r>
        <w:rPr>
          <w:lang w:val="en-US"/>
        </w:rPr>
        <w:t xml:space="preserve"> -</w:t>
      </w:r>
      <w:r>
        <w:rPr>
          <w:b/>
          <w:bCs/>
          <w:lang w:val="en-US"/>
        </w:rPr>
        <w:t xml:space="preserve">0,0822 </w:t>
      </w:r>
      <w:proofErr w:type="spellStart"/>
      <w:r>
        <w:rPr>
          <w:b/>
          <w:bCs/>
          <w:lang w:val="en-US"/>
        </w:rPr>
        <w:t>eur</w:t>
      </w:r>
      <w:proofErr w:type="spellEnd"/>
      <w:r>
        <w:rPr>
          <w:lang w:val="en-US"/>
        </w:rPr>
        <w:t xml:space="preserve"> za </w:t>
      </w:r>
      <w:proofErr w:type="spellStart"/>
      <w:r>
        <w:rPr>
          <w:lang w:val="en-US"/>
        </w:rPr>
        <w:t>osobu</w:t>
      </w:r>
      <w:proofErr w:type="spellEnd"/>
      <w:r>
        <w:rPr>
          <w:lang w:val="en-US"/>
        </w:rPr>
        <w:t xml:space="preserve"> /</w:t>
      </w:r>
      <w:proofErr w:type="spellStart"/>
      <w:r>
        <w:rPr>
          <w:lang w:val="en-US"/>
        </w:rPr>
        <w:t>nehnuteľnosť</w:t>
      </w:r>
      <w:proofErr w:type="spellEnd"/>
      <w:r>
        <w:rPr>
          <w:lang w:val="en-US"/>
        </w:rPr>
        <w:t>/ a </w:t>
      </w:r>
      <w:proofErr w:type="spellStart"/>
      <w:r>
        <w:rPr>
          <w:lang w:val="en-US"/>
        </w:rPr>
        <w:t>kalendárny</w:t>
      </w:r>
      <w:proofErr w:type="spellEnd"/>
      <w:r>
        <w:rPr>
          <w:lang w:val="en-US"/>
        </w:rPr>
        <w:t xml:space="preserve"> de</w:t>
      </w:r>
      <w:r>
        <w:rPr>
          <w:rFonts w:cs="Times New Roman CE"/>
        </w:rPr>
        <w:t>ň, pričom  obec  poskytne  občanovi s trvalým pobytom, ktorý sa zapojí do separácie, úľavu na odvoz a uloženie komunálneho odpadu vo výške 10,00 eur na  1 občana a kalendárny  rok.</w:t>
      </w:r>
    </w:p>
    <w:p w:rsidR="00341647" w:rsidRDefault="00341647" w:rsidP="00341647">
      <w:pPr>
        <w:pStyle w:val="Standard"/>
        <w:rPr>
          <w:lang w:val="en-US"/>
        </w:rPr>
      </w:pPr>
      <w:r>
        <w:rPr>
          <w:lang w:val="en-US"/>
        </w:rPr>
        <w:tab/>
      </w:r>
    </w:p>
    <w:p w:rsidR="00341647" w:rsidRDefault="00341647" w:rsidP="00341647">
      <w:pPr>
        <w:pStyle w:val="Standard"/>
        <w:ind w:left="340"/>
      </w:pPr>
      <w:r>
        <w:rPr>
          <w:lang w:val="en-US"/>
        </w:rPr>
        <w:t>U </w:t>
      </w:r>
      <w:proofErr w:type="spellStart"/>
      <w:r>
        <w:rPr>
          <w:lang w:val="en-US"/>
        </w:rPr>
        <w:t>právnických</w:t>
      </w:r>
      <w:proofErr w:type="spellEnd"/>
      <w:r>
        <w:rPr>
          <w:lang w:val="en-US"/>
        </w:rPr>
        <w:t xml:space="preserve"> </w:t>
      </w:r>
      <w:proofErr w:type="spellStart"/>
      <w:r>
        <w:rPr>
          <w:lang w:val="en-US"/>
        </w:rPr>
        <w:t>osôb</w:t>
      </w:r>
      <w:proofErr w:type="spellEnd"/>
      <w:r>
        <w:rPr>
          <w:lang w:val="en-US"/>
        </w:rPr>
        <w:t xml:space="preserve"> a </w:t>
      </w:r>
      <w:proofErr w:type="spellStart"/>
      <w:r>
        <w:rPr>
          <w:lang w:val="en-US"/>
        </w:rPr>
        <w:t>podnikate</w:t>
      </w:r>
      <w:r>
        <w:rPr>
          <w:rFonts w:cs="Times New Roman CE"/>
        </w:rPr>
        <w:t>ľov</w:t>
      </w:r>
      <w:proofErr w:type="spellEnd"/>
      <w:r>
        <w:rPr>
          <w:rFonts w:cs="Times New Roman CE"/>
        </w:rPr>
        <w:t xml:space="preserve"> sa ukazovateľ dennej produkcie podľa § 79 ods.3  </w:t>
      </w:r>
    </w:p>
    <w:p w:rsidR="00341647" w:rsidRDefault="00341647" w:rsidP="00341647">
      <w:pPr>
        <w:pStyle w:val="Standard"/>
        <w:ind w:left="340"/>
        <w:rPr>
          <w:rFonts w:cs="Times New Roman CE"/>
        </w:rPr>
      </w:pPr>
      <w:r>
        <w:rPr>
          <w:rFonts w:cs="Times New Roman CE"/>
        </w:rPr>
        <w:t>bod 3 zákona o miestnych daniach a poplatku vynásobí koeficientom  s hodnotou 1.</w:t>
      </w:r>
    </w:p>
    <w:p w:rsidR="00341647" w:rsidRDefault="00341647" w:rsidP="00341647">
      <w:pPr>
        <w:pStyle w:val="Standard"/>
        <w:ind w:left="340"/>
        <w:rPr>
          <w:rFonts w:cs="Times New Roman CE"/>
        </w:rPr>
      </w:pPr>
    </w:p>
    <w:p w:rsidR="00341647" w:rsidRDefault="00341647" w:rsidP="00341647">
      <w:pPr>
        <w:pStyle w:val="Standard"/>
        <w:ind w:left="340"/>
        <w:rPr>
          <w:rFonts w:cs="Times New Roman CE"/>
        </w:rPr>
      </w:pPr>
    </w:p>
    <w:p w:rsidR="00341647" w:rsidRDefault="00341647" w:rsidP="00341647">
      <w:pPr>
        <w:pStyle w:val="Standard"/>
        <w:ind w:left="340"/>
        <w:rPr>
          <w:rFonts w:cs="Times New Roman CE"/>
        </w:rPr>
      </w:pPr>
    </w:p>
    <w:p w:rsidR="00341647" w:rsidRDefault="00341647" w:rsidP="00341647">
      <w:pPr>
        <w:pStyle w:val="Standard"/>
        <w:ind w:left="340"/>
        <w:rPr>
          <w:rFonts w:cs="Times New Roman CE"/>
        </w:rPr>
      </w:pPr>
    </w:p>
    <w:p w:rsidR="00341647" w:rsidRDefault="00341647" w:rsidP="00341647">
      <w:pPr>
        <w:pStyle w:val="Standard"/>
        <w:jc w:val="center"/>
        <w:rPr>
          <w:b/>
          <w:bCs/>
          <w:lang w:val="en-US"/>
        </w:rPr>
      </w:pPr>
      <w:r>
        <w:rPr>
          <w:b/>
          <w:bCs/>
          <w:lang w:val="en-US"/>
        </w:rPr>
        <w:lastRenderedPageBreak/>
        <w:t>§ 25</w:t>
      </w:r>
    </w:p>
    <w:p w:rsidR="00341647" w:rsidRDefault="00341647" w:rsidP="00341647">
      <w:pPr>
        <w:pStyle w:val="Standard"/>
        <w:rPr>
          <w:b/>
          <w:bCs/>
          <w:lang w:val="en-US"/>
        </w:rPr>
      </w:pPr>
      <w:r>
        <w:rPr>
          <w:b/>
          <w:bCs/>
          <w:lang w:val="en-US"/>
        </w:rPr>
        <w:t xml:space="preserve">                                       </w:t>
      </w:r>
      <w:proofErr w:type="spellStart"/>
      <w:r>
        <w:rPr>
          <w:b/>
          <w:bCs/>
          <w:lang w:val="en-US"/>
        </w:rPr>
        <w:t>Vznik</w:t>
      </w:r>
      <w:proofErr w:type="spellEnd"/>
      <w:r>
        <w:rPr>
          <w:b/>
          <w:bCs/>
          <w:lang w:val="en-US"/>
        </w:rPr>
        <w:t xml:space="preserve"> a </w:t>
      </w:r>
      <w:proofErr w:type="spellStart"/>
      <w:r>
        <w:rPr>
          <w:b/>
          <w:bCs/>
          <w:lang w:val="en-US"/>
        </w:rPr>
        <w:t>zánik</w:t>
      </w:r>
      <w:proofErr w:type="spellEnd"/>
      <w:r>
        <w:rPr>
          <w:b/>
          <w:bCs/>
          <w:lang w:val="en-US"/>
        </w:rPr>
        <w:t xml:space="preserve"> </w:t>
      </w:r>
      <w:proofErr w:type="spellStart"/>
      <w:r>
        <w:rPr>
          <w:b/>
          <w:bCs/>
          <w:lang w:val="en-US"/>
        </w:rPr>
        <w:t>povinnosti</w:t>
      </w:r>
      <w:proofErr w:type="spellEnd"/>
      <w:r>
        <w:rPr>
          <w:b/>
          <w:bCs/>
          <w:lang w:val="en-US"/>
        </w:rPr>
        <w:t xml:space="preserve"> </w:t>
      </w:r>
      <w:proofErr w:type="spellStart"/>
      <w:r>
        <w:rPr>
          <w:b/>
          <w:bCs/>
          <w:lang w:val="en-US"/>
        </w:rPr>
        <w:t>platenia</w:t>
      </w:r>
      <w:proofErr w:type="spellEnd"/>
      <w:r>
        <w:rPr>
          <w:b/>
          <w:bCs/>
          <w:lang w:val="en-US"/>
        </w:rPr>
        <w:t xml:space="preserve"> </w:t>
      </w:r>
      <w:proofErr w:type="spellStart"/>
      <w:r>
        <w:rPr>
          <w:b/>
          <w:bCs/>
          <w:lang w:val="en-US"/>
        </w:rPr>
        <w:t>poplatku</w:t>
      </w:r>
      <w:proofErr w:type="spellEnd"/>
    </w:p>
    <w:p w:rsidR="00341647" w:rsidRDefault="00341647" w:rsidP="00341647">
      <w:pPr>
        <w:pStyle w:val="Standard"/>
        <w:rPr>
          <w:b/>
          <w:bCs/>
          <w:lang w:val="en-US"/>
        </w:rPr>
      </w:pPr>
    </w:p>
    <w:p w:rsidR="00341647" w:rsidRDefault="00341647" w:rsidP="00341647">
      <w:pPr>
        <w:pStyle w:val="Standard"/>
        <w:ind w:left="340"/>
      </w:pPr>
      <w:proofErr w:type="gramStart"/>
      <w:r>
        <w:rPr>
          <w:lang w:val="en-US"/>
        </w:rPr>
        <w:t>1 )</w:t>
      </w:r>
      <w:proofErr w:type="gramEnd"/>
      <w:r>
        <w:rPr>
          <w:lang w:val="en-US"/>
        </w:rPr>
        <w:t xml:space="preserve"> </w:t>
      </w:r>
      <w:proofErr w:type="spellStart"/>
      <w:r>
        <w:rPr>
          <w:lang w:val="en-US"/>
        </w:rPr>
        <w:t>Povinnos</w:t>
      </w:r>
      <w:proofErr w:type="spellEnd"/>
      <w:r>
        <w:rPr>
          <w:rFonts w:cs="Times New Roman CE"/>
        </w:rPr>
        <w:t>ť platenia poplatku vzniká pre:</w:t>
      </w:r>
    </w:p>
    <w:p w:rsidR="00341647" w:rsidRDefault="00341647" w:rsidP="00341647">
      <w:pPr>
        <w:pStyle w:val="Standard"/>
        <w:ind w:left="170"/>
      </w:pPr>
      <w:r>
        <w:rPr>
          <w:lang w:val="en-US"/>
        </w:rPr>
        <w:t xml:space="preserve">        a)  </w:t>
      </w:r>
      <w:proofErr w:type="spellStart"/>
      <w:r>
        <w:rPr>
          <w:lang w:val="en-US"/>
        </w:rPr>
        <w:t>fyzickú</w:t>
      </w:r>
      <w:proofErr w:type="spellEnd"/>
      <w:r>
        <w:rPr>
          <w:lang w:val="en-US"/>
        </w:rPr>
        <w:t xml:space="preserve"> </w:t>
      </w:r>
      <w:proofErr w:type="spellStart"/>
      <w:r>
        <w:rPr>
          <w:lang w:val="en-US"/>
        </w:rPr>
        <w:t>osobu</w:t>
      </w:r>
      <w:proofErr w:type="spellEnd"/>
    </w:p>
    <w:p w:rsidR="00341647" w:rsidRDefault="00341647" w:rsidP="00341647">
      <w:pPr>
        <w:pStyle w:val="Standard"/>
        <w:ind w:left="170"/>
      </w:pPr>
      <w:r>
        <w:rPr>
          <w:lang w:val="en-US"/>
        </w:rPr>
        <w:t>- d</w:t>
      </w:r>
      <w:r>
        <w:rPr>
          <w:rFonts w:cs="Times New Roman CE"/>
        </w:rPr>
        <w:t>ňom jej prihlásenia v obci do evidencie obyvateľov na trvalý pobyt alebo prechodný pobyt,</w:t>
      </w:r>
    </w:p>
    <w:p w:rsidR="00341647" w:rsidRDefault="00341647" w:rsidP="00341647">
      <w:pPr>
        <w:pStyle w:val="Standard"/>
      </w:pPr>
      <w:r>
        <w:rPr>
          <w:lang w:val="en-US"/>
        </w:rPr>
        <w:t xml:space="preserve">  - d</w:t>
      </w:r>
      <w:r>
        <w:rPr>
          <w:rFonts w:cs="Times New Roman CE"/>
        </w:rPr>
        <w:t>ňom vzniku oprávnenia užívať dom, byt, nebytový priestor, pozemnú stavbu alebo jej časť, alebo objekt, ktorý nie je stavbou, alebo záhradu, vinicu, ovocný sad, trvalý trávny porast na iný účel ako na podnikanie, pozemok v zastavanom území obce,</w:t>
      </w:r>
    </w:p>
    <w:p w:rsidR="00341647" w:rsidRDefault="00341647" w:rsidP="00341647">
      <w:pPr>
        <w:pStyle w:val="Standard"/>
        <w:ind w:left="170"/>
      </w:pPr>
      <w:r>
        <w:rPr>
          <w:lang w:val="en-US"/>
        </w:rPr>
        <w:t xml:space="preserve">      b)  </w:t>
      </w:r>
      <w:proofErr w:type="spellStart"/>
      <w:r>
        <w:rPr>
          <w:lang w:val="en-US"/>
        </w:rPr>
        <w:t>právnickú</w:t>
      </w:r>
      <w:proofErr w:type="spellEnd"/>
      <w:r>
        <w:rPr>
          <w:lang w:val="en-US"/>
        </w:rPr>
        <w:t xml:space="preserve"> </w:t>
      </w:r>
      <w:proofErr w:type="spellStart"/>
      <w:r>
        <w:rPr>
          <w:lang w:val="en-US"/>
        </w:rPr>
        <w:t>osobu</w:t>
      </w:r>
      <w:proofErr w:type="spellEnd"/>
    </w:p>
    <w:p w:rsidR="00341647" w:rsidRDefault="00341647" w:rsidP="00341647">
      <w:pPr>
        <w:pStyle w:val="Standard"/>
        <w:ind w:left="170"/>
      </w:pPr>
      <w:r>
        <w:rPr>
          <w:lang w:val="en-US"/>
        </w:rPr>
        <w:t xml:space="preserve"> -d</w:t>
      </w:r>
      <w:r>
        <w:rPr>
          <w:rFonts w:cs="Times New Roman CE"/>
        </w:rPr>
        <w:t>ňom vzniku oprávnenia užívať nehnuteľnosť, nachádzajúcu sa na území obce na iný účel ako na podnikanie,</w:t>
      </w:r>
    </w:p>
    <w:p w:rsidR="00341647" w:rsidRDefault="00341647" w:rsidP="00341647">
      <w:pPr>
        <w:pStyle w:val="Standard"/>
        <w:widowControl w:val="0"/>
        <w:numPr>
          <w:ilvl w:val="0"/>
          <w:numId w:val="4"/>
        </w:numPr>
        <w:autoSpaceDE w:val="0"/>
        <w:autoSpaceDN w:val="0"/>
        <w:spacing w:after="0" w:line="240" w:lineRule="auto"/>
      </w:pPr>
      <w:proofErr w:type="spellStart"/>
      <w:r>
        <w:rPr>
          <w:lang w:val="en-US"/>
        </w:rPr>
        <w:t>podnikate</w:t>
      </w:r>
      <w:proofErr w:type="spellEnd"/>
      <w:r>
        <w:rPr>
          <w:rFonts w:cs="Times New Roman CE"/>
        </w:rPr>
        <w:t>ľa</w:t>
      </w:r>
    </w:p>
    <w:p w:rsidR="00341647" w:rsidRDefault="00341647" w:rsidP="00341647">
      <w:pPr>
        <w:pStyle w:val="Standard"/>
      </w:pPr>
      <w:r>
        <w:rPr>
          <w:lang w:val="en-US"/>
        </w:rPr>
        <w:t xml:space="preserve">  - d</w:t>
      </w:r>
      <w:r>
        <w:rPr>
          <w:rFonts w:cs="Times New Roman CE"/>
        </w:rPr>
        <w:t>ňom vzniku oprávnenia užívať nehnuteľnosť, nachádzajúcu sa na území obce na účel   podnikania.</w:t>
      </w:r>
    </w:p>
    <w:p w:rsidR="00341647" w:rsidRDefault="00341647" w:rsidP="00341647">
      <w:pPr>
        <w:pStyle w:val="Standard"/>
        <w:rPr>
          <w:rFonts w:eastAsia="Calibri" w:cs="Calibri"/>
          <w:sz w:val="22"/>
          <w:lang w:val="en-US"/>
        </w:rPr>
      </w:pPr>
    </w:p>
    <w:p w:rsidR="00341647" w:rsidRDefault="00341647" w:rsidP="00341647">
      <w:pPr>
        <w:pStyle w:val="Standard"/>
        <w:ind w:left="340"/>
      </w:pPr>
      <w:r>
        <w:rPr>
          <w:lang w:val="en-US"/>
        </w:rPr>
        <w:t xml:space="preserve">2) </w:t>
      </w:r>
      <w:proofErr w:type="spellStart"/>
      <w:r>
        <w:rPr>
          <w:lang w:val="en-US"/>
        </w:rPr>
        <w:t>Povinnos</w:t>
      </w:r>
      <w:proofErr w:type="spellEnd"/>
      <w:r>
        <w:rPr>
          <w:rFonts w:cs="Times New Roman CE"/>
        </w:rPr>
        <w:t>ť platenia poplatku zaniká:</w:t>
      </w:r>
    </w:p>
    <w:p w:rsidR="00341647" w:rsidRDefault="00341647" w:rsidP="00341647">
      <w:pPr>
        <w:pStyle w:val="Standard"/>
      </w:pPr>
      <w:r>
        <w:rPr>
          <w:lang w:val="en-US"/>
        </w:rPr>
        <w:t xml:space="preserve">a) pre </w:t>
      </w:r>
      <w:proofErr w:type="spellStart"/>
      <w:r>
        <w:rPr>
          <w:lang w:val="en-US"/>
        </w:rPr>
        <w:t>fyzickú</w:t>
      </w:r>
      <w:proofErr w:type="spellEnd"/>
      <w:r>
        <w:rPr>
          <w:lang w:val="en-US"/>
        </w:rPr>
        <w:t xml:space="preserve"> </w:t>
      </w:r>
      <w:proofErr w:type="spellStart"/>
      <w:r>
        <w:rPr>
          <w:lang w:val="en-US"/>
        </w:rPr>
        <w:t>osobu</w:t>
      </w:r>
      <w:proofErr w:type="spellEnd"/>
      <w:r>
        <w:rPr>
          <w:lang w:val="en-US"/>
        </w:rPr>
        <w:t xml:space="preserve"> d</w:t>
      </w:r>
      <w:r>
        <w:rPr>
          <w:rFonts w:cs="Times New Roman CE"/>
        </w:rPr>
        <w:t xml:space="preserve">ňom odhlásenia z trvalého pobytu alebo prechodného </w:t>
      </w:r>
      <w:proofErr w:type="gramStart"/>
      <w:r>
        <w:rPr>
          <w:rFonts w:cs="Times New Roman CE"/>
        </w:rPr>
        <w:t>pobytu  v</w:t>
      </w:r>
      <w:proofErr w:type="gramEnd"/>
      <w:r>
        <w:rPr>
          <w:rFonts w:cs="Times New Roman CE"/>
        </w:rPr>
        <w:t> evidencii obyvateľov obce,</w:t>
      </w:r>
    </w:p>
    <w:p w:rsidR="00341647" w:rsidRDefault="00341647" w:rsidP="00341647">
      <w:pPr>
        <w:pStyle w:val="Standard"/>
      </w:pPr>
      <w:r>
        <w:rPr>
          <w:lang w:val="en-US"/>
        </w:rPr>
        <w:t xml:space="preserve">b)  pre </w:t>
      </w:r>
      <w:proofErr w:type="spellStart"/>
      <w:r>
        <w:rPr>
          <w:lang w:val="en-US"/>
        </w:rPr>
        <w:t>fyzickú</w:t>
      </w:r>
      <w:proofErr w:type="spellEnd"/>
      <w:r>
        <w:rPr>
          <w:lang w:val="en-US"/>
        </w:rPr>
        <w:t xml:space="preserve"> </w:t>
      </w:r>
      <w:proofErr w:type="spellStart"/>
      <w:r>
        <w:rPr>
          <w:lang w:val="en-US"/>
        </w:rPr>
        <w:t>osobu</w:t>
      </w:r>
      <w:proofErr w:type="spellEnd"/>
      <w:r>
        <w:rPr>
          <w:lang w:val="en-US"/>
        </w:rPr>
        <w:t xml:space="preserve">, </w:t>
      </w:r>
      <w:proofErr w:type="spellStart"/>
      <w:r>
        <w:rPr>
          <w:lang w:val="en-US"/>
        </w:rPr>
        <w:t>právnickú</w:t>
      </w:r>
      <w:proofErr w:type="spellEnd"/>
      <w:r>
        <w:rPr>
          <w:lang w:val="en-US"/>
        </w:rPr>
        <w:t xml:space="preserve"> </w:t>
      </w:r>
      <w:proofErr w:type="spellStart"/>
      <w:r>
        <w:rPr>
          <w:lang w:val="en-US"/>
        </w:rPr>
        <w:t>osobu</w:t>
      </w:r>
      <w:proofErr w:type="spellEnd"/>
      <w:r>
        <w:rPr>
          <w:lang w:val="en-US"/>
        </w:rPr>
        <w:t xml:space="preserve"> a </w:t>
      </w:r>
      <w:proofErr w:type="spellStart"/>
      <w:r>
        <w:rPr>
          <w:lang w:val="en-US"/>
        </w:rPr>
        <w:t>podnikate</w:t>
      </w:r>
      <w:proofErr w:type="spellEnd"/>
      <w:r>
        <w:rPr>
          <w:rFonts w:cs="Times New Roman CE"/>
        </w:rPr>
        <w:t>ľa dňom zániku oprávnenia užívať nehnuteľnosti uvedené v ods. 1.</w:t>
      </w:r>
    </w:p>
    <w:p w:rsidR="00341647" w:rsidRDefault="00341647" w:rsidP="00341647">
      <w:pPr>
        <w:pStyle w:val="Standard"/>
        <w:rPr>
          <w:rFonts w:eastAsia="Calibri" w:cs="Calibri"/>
          <w:sz w:val="22"/>
          <w:lang w:val="en-US"/>
        </w:rPr>
      </w:pPr>
    </w:p>
    <w:p w:rsidR="00341647" w:rsidRDefault="00341647" w:rsidP="00341647">
      <w:pPr>
        <w:pStyle w:val="Standard"/>
        <w:ind w:firstLine="340"/>
      </w:pPr>
      <w:r>
        <w:rPr>
          <w:lang w:val="en-US"/>
        </w:rPr>
        <w:t xml:space="preserve">3) </w:t>
      </w:r>
      <w:proofErr w:type="spellStart"/>
      <w:r>
        <w:rPr>
          <w:lang w:val="en-US"/>
        </w:rPr>
        <w:t>Poplatník</w:t>
      </w:r>
      <w:proofErr w:type="spellEnd"/>
      <w:r>
        <w:rPr>
          <w:lang w:val="en-US"/>
        </w:rPr>
        <w:t xml:space="preserve"> je </w:t>
      </w:r>
      <w:proofErr w:type="spellStart"/>
      <w:r>
        <w:rPr>
          <w:lang w:val="en-US"/>
        </w:rPr>
        <w:t>povinný</w:t>
      </w:r>
      <w:proofErr w:type="spellEnd"/>
      <w:r>
        <w:rPr>
          <w:lang w:val="en-US"/>
        </w:rPr>
        <w:t xml:space="preserve"> v </w:t>
      </w:r>
      <w:proofErr w:type="spellStart"/>
      <w:r>
        <w:rPr>
          <w:lang w:val="en-US"/>
        </w:rPr>
        <w:t>priebehu</w:t>
      </w:r>
      <w:proofErr w:type="spellEnd"/>
      <w:r>
        <w:rPr>
          <w:lang w:val="en-US"/>
        </w:rPr>
        <w:t xml:space="preserve"> </w:t>
      </w:r>
      <w:proofErr w:type="spellStart"/>
      <w:r>
        <w:rPr>
          <w:lang w:val="en-US"/>
        </w:rPr>
        <w:t>zdaňovacieho</w:t>
      </w:r>
      <w:proofErr w:type="spellEnd"/>
      <w:r>
        <w:rPr>
          <w:lang w:val="en-US"/>
        </w:rPr>
        <w:t xml:space="preserve"> </w:t>
      </w:r>
      <w:proofErr w:type="spellStart"/>
      <w:r>
        <w:rPr>
          <w:lang w:val="en-US"/>
        </w:rPr>
        <w:t>obdobia</w:t>
      </w:r>
      <w:proofErr w:type="spellEnd"/>
      <w:r>
        <w:rPr>
          <w:lang w:val="en-US"/>
        </w:rPr>
        <w:t xml:space="preserve"> </w:t>
      </w:r>
      <w:proofErr w:type="spellStart"/>
      <w:r>
        <w:rPr>
          <w:lang w:val="en-US"/>
        </w:rPr>
        <w:t>oznámiť</w:t>
      </w:r>
      <w:proofErr w:type="spellEnd"/>
      <w:r>
        <w:rPr>
          <w:lang w:val="en-US"/>
        </w:rPr>
        <w:t xml:space="preserve"> </w:t>
      </w:r>
      <w:proofErr w:type="spellStart"/>
      <w:r>
        <w:rPr>
          <w:lang w:val="en-US"/>
        </w:rPr>
        <w:t>obci</w:t>
      </w:r>
      <w:proofErr w:type="spellEnd"/>
      <w:r>
        <w:rPr>
          <w:lang w:val="en-US"/>
        </w:rPr>
        <w:t xml:space="preserve"> </w:t>
      </w:r>
      <w:proofErr w:type="spellStart"/>
      <w:r>
        <w:rPr>
          <w:lang w:val="en-US"/>
        </w:rPr>
        <w:t>písomne</w:t>
      </w:r>
      <w:proofErr w:type="spellEnd"/>
      <w:r>
        <w:rPr>
          <w:lang w:val="en-US"/>
        </w:rPr>
        <w:t xml:space="preserve"> </w:t>
      </w:r>
      <w:r>
        <w:rPr>
          <w:rFonts w:cs="Times New Roman CE"/>
        </w:rPr>
        <w:t xml:space="preserve">vznik alebo zánik </w:t>
      </w:r>
      <w:proofErr w:type="gramStart"/>
      <w:r>
        <w:rPr>
          <w:rFonts w:cs="Times New Roman CE"/>
        </w:rPr>
        <w:t>poplatkovej  povinnosti</w:t>
      </w:r>
      <w:proofErr w:type="gramEnd"/>
      <w:r>
        <w:rPr>
          <w:rFonts w:cs="Times New Roman CE"/>
        </w:rPr>
        <w:t xml:space="preserve"> do 30 dní odo dňa  vzniku alebo zániku poplatkovej povinnosti platenia poplatku na predpísanom tlačive pre právnické osoby a fyzická osoba podnikateľ uvedeného v prílohe č. 4 tohto nariadenia a pre fyzické osoby na predpísanom tlačive uvedeného v prílohe č. 5 tohto nariadenia. Tlačivo je pre poplatníka k dispozícii na obecnom úrade obce. Poplatník je povinný tlačivo si sám vypísať podľa predtlače. Vyplnené tlačivo sa doručuje priamo obecnému úradu obce alebo poštou.</w:t>
      </w:r>
    </w:p>
    <w:p w:rsidR="00341647" w:rsidRDefault="00341647" w:rsidP="00341647">
      <w:pPr>
        <w:pStyle w:val="Standard"/>
        <w:rPr>
          <w:rFonts w:eastAsia="Calibri" w:cs="Calibri"/>
          <w:sz w:val="22"/>
          <w:lang w:val="en-US"/>
        </w:rPr>
      </w:pPr>
    </w:p>
    <w:p w:rsidR="00341647" w:rsidRDefault="00341647" w:rsidP="00341647">
      <w:pPr>
        <w:pStyle w:val="Standard"/>
        <w:ind w:firstLine="340"/>
      </w:pPr>
      <w:r>
        <w:rPr>
          <w:lang w:val="en-US"/>
        </w:rPr>
        <w:t xml:space="preserve">4) </w:t>
      </w:r>
      <w:proofErr w:type="spellStart"/>
      <w:proofErr w:type="gramStart"/>
      <w:r>
        <w:rPr>
          <w:lang w:val="en-US"/>
        </w:rPr>
        <w:t>Každý</w:t>
      </w:r>
      <w:proofErr w:type="spellEnd"/>
      <w:r>
        <w:rPr>
          <w:lang w:val="en-US"/>
        </w:rPr>
        <w:t xml:space="preserve">  </w:t>
      </w:r>
      <w:proofErr w:type="spellStart"/>
      <w:r>
        <w:rPr>
          <w:lang w:val="en-US"/>
        </w:rPr>
        <w:t>pôvodca</w:t>
      </w:r>
      <w:proofErr w:type="spellEnd"/>
      <w:proofErr w:type="gramEnd"/>
      <w:r>
        <w:rPr>
          <w:lang w:val="en-US"/>
        </w:rPr>
        <w:t xml:space="preserve"> </w:t>
      </w:r>
      <w:proofErr w:type="spellStart"/>
      <w:r>
        <w:rPr>
          <w:lang w:val="en-US"/>
        </w:rPr>
        <w:t>odpadu</w:t>
      </w:r>
      <w:proofErr w:type="spellEnd"/>
      <w:r>
        <w:rPr>
          <w:lang w:val="en-US"/>
        </w:rPr>
        <w:t xml:space="preserve"> je  </w:t>
      </w:r>
      <w:proofErr w:type="spellStart"/>
      <w:r>
        <w:rPr>
          <w:lang w:val="en-US"/>
        </w:rPr>
        <w:t>povinný</w:t>
      </w:r>
      <w:proofErr w:type="spellEnd"/>
      <w:r>
        <w:rPr>
          <w:lang w:val="en-US"/>
        </w:rPr>
        <w:t xml:space="preserve"> </w:t>
      </w:r>
      <w:proofErr w:type="spellStart"/>
      <w:r>
        <w:rPr>
          <w:lang w:val="en-US"/>
        </w:rPr>
        <w:t>predloži</w:t>
      </w:r>
      <w:proofErr w:type="spellEnd"/>
      <w:r>
        <w:rPr>
          <w:rFonts w:cs="Times New Roman CE"/>
        </w:rPr>
        <w:t>ť štvrťročne, vždy do 10. dňa po uplynutí</w:t>
      </w:r>
    </w:p>
    <w:p w:rsidR="00341647" w:rsidRDefault="00341647" w:rsidP="00341647">
      <w:pPr>
        <w:pStyle w:val="Standard"/>
      </w:pPr>
      <w:r>
        <w:t xml:space="preserve">          štvr</w:t>
      </w:r>
      <w:r>
        <w:rPr>
          <w:rFonts w:cs="Times New Roman CE"/>
        </w:rPr>
        <w:t>ťroka doklady preukazujúce spôsob nakladania s odpadmi.</w:t>
      </w:r>
    </w:p>
    <w:p w:rsidR="00341647" w:rsidRDefault="00341647" w:rsidP="00341647">
      <w:pPr>
        <w:pStyle w:val="Standard"/>
        <w:rPr>
          <w:rFonts w:eastAsia="Calibri" w:cs="Calibri"/>
          <w:sz w:val="22"/>
          <w:lang w:val="en-US"/>
        </w:rPr>
      </w:pPr>
    </w:p>
    <w:p w:rsidR="00341647" w:rsidRDefault="00341647" w:rsidP="00341647">
      <w:pPr>
        <w:pStyle w:val="Standard"/>
        <w:rPr>
          <w:b/>
          <w:bCs/>
          <w:lang w:val="en-US"/>
        </w:rPr>
      </w:pPr>
      <w:r>
        <w:rPr>
          <w:b/>
          <w:bCs/>
          <w:lang w:val="en-US"/>
        </w:rPr>
        <w:t xml:space="preserve">                                                                        § 26</w:t>
      </w:r>
    </w:p>
    <w:p w:rsidR="00341647" w:rsidRDefault="00341647" w:rsidP="00341647">
      <w:pPr>
        <w:pStyle w:val="Standard"/>
        <w:jc w:val="center"/>
      </w:pPr>
      <w:proofErr w:type="spellStart"/>
      <w:r>
        <w:rPr>
          <w:b/>
          <w:bCs/>
          <w:lang w:val="en-US"/>
        </w:rPr>
        <w:t>Splatnos</w:t>
      </w:r>
      <w:proofErr w:type="spellEnd"/>
      <w:r>
        <w:rPr>
          <w:rFonts w:cs="Times New Roman CE"/>
          <w:b/>
          <w:bCs/>
        </w:rPr>
        <w:t>ť poplatku</w:t>
      </w:r>
    </w:p>
    <w:p w:rsidR="00341647" w:rsidRDefault="00341647" w:rsidP="00341647">
      <w:pPr>
        <w:pStyle w:val="Standard"/>
        <w:ind w:left="340"/>
        <w:rPr>
          <w:lang w:val="en-US"/>
        </w:rPr>
      </w:pPr>
    </w:p>
    <w:p w:rsidR="00341647" w:rsidRDefault="00341647" w:rsidP="00341647">
      <w:pPr>
        <w:pStyle w:val="Standard"/>
        <w:ind w:left="340"/>
      </w:pPr>
      <w:r>
        <w:rPr>
          <w:rFonts w:cs="Times New Roman CE"/>
        </w:rPr>
        <w:t>Pri nezavedenom množstvovom zbere je poplatok splatný do 15 dní odo dňa nadobudnutia právoplatnosti.</w:t>
      </w:r>
    </w:p>
    <w:p w:rsidR="00341647" w:rsidRDefault="00341647" w:rsidP="00341647">
      <w:pPr>
        <w:pStyle w:val="Standard"/>
        <w:ind w:left="340"/>
        <w:rPr>
          <w:lang w:val="en-US"/>
        </w:rPr>
      </w:pPr>
      <w:proofErr w:type="spellStart"/>
      <w:r>
        <w:rPr>
          <w:lang w:val="en-US"/>
        </w:rPr>
        <w:t>Pri</w:t>
      </w:r>
      <w:proofErr w:type="spellEnd"/>
      <w:r>
        <w:rPr>
          <w:lang w:val="en-US"/>
        </w:rPr>
        <w:t xml:space="preserve"> </w:t>
      </w:r>
      <w:proofErr w:type="spellStart"/>
      <w:r>
        <w:rPr>
          <w:lang w:val="en-US"/>
        </w:rPr>
        <w:t>využívaní</w:t>
      </w:r>
      <w:proofErr w:type="spellEnd"/>
      <w:r>
        <w:rPr>
          <w:lang w:val="en-US"/>
        </w:rPr>
        <w:t xml:space="preserve"> </w:t>
      </w:r>
      <w:proofErr w:type="spellStart"/>
      <w:r>
        <w:rPr>
          <w:lang w:val="en-US"/>
        </w:rPr>
        <w:t>množstvového</w:t>
      </w:r>
      <w:proofErr w:type="spellEnd"/>
      <w:r>
        <w:rPr>
          <w:lang w:val="en-US"/>
        </w:rPr>
        <w:t xml:space="preserve"> </w:t>
      </w:r>
      <w:proofErr w:type="spellStart"/>
      <w:r>
        <w:rPr>
          <w:lang w:val="en-US"/>
        </w:rPr>
        <w:t>zberu</w:t>
      </w:r>
      <w:proofErr w:type="spellEnd"/>
      <w:r>
        <w:rPr>
          <w:lang w:val="en-US"/>
        </w:rPr>
        <w:t>:</w:t>
      </w:r>
    </w:p>
    <w:p w:rsidR="00341647" w:rsidRDefault="00341647" w:rsidP="00341647">
      <w:pPr>
        <w:pStyle w:val="Standard"/>
        <w:ind w:left="170"/>
      </w:pPr>
      <w:r>
        <w:rPr>
          <w:lang w:val="en-US"/>
        </w:rPr>
        <w:t xml:space="preserve">a) </w:t>
      </w:r>
      <w:proofErr w:type="spellStart"/>
      <w:r>
        <w:rPr>
          <w:lang w:val="en-US"/>
        </w:rPr>
        <w:t>právnické</w:t>
      </w:r>
      <w:proofErr w:type="spellEnd"/>
      <w:r>
        <w:rPr>
          <w:lang w:val="en-US"/>
        </w:rPr>
        <w:t xml:space="preserve"> </w:t>
      </w:r>
      <w:proofErr w:type="spellStart"/>
      <w:r>
        <w:rPr>
          <w:lang w:val="en-US"/>
        </w:rPr>
        <w:t>osoby</w:t>
      </w:r>
      <w:proofErr w:type="spellEnd"/>
      <w:r>
        <w:rPr>
          <w:lang w:val="en-US"/>
        </w:rPr>
        <w:t xml:space="preserve"> a </w:t>
      </w:r>
      <w:proofErr w:type="spellStart"/>
      <w:r>
        <w:rPr>
          <w:lang w:val="en-US"/>
        </w:rPr>
        <w:t>podnikatelia</w:t>
      </w:r>
      <w:proofErr w:type="spellEnd"/>
      <w:r>
        <w:rPr>
          <w:lang w:val="en-US"/>
        </w:rPr>
        <w:t xml:space="preserve"> </w:t>
      </w:r>
      <w:proofErr w:type="spellStart"/>
      <w:r>
        <w:rPr>
          <w:lang w:val="en-US"/>
        </w:rPr>
        <w:t>platia</w:t>
      </w:r>
      <w:proofErr w:type="spellEnd"/>
      <w:r>
        <w:rPr>
          <w:lang w:val="en-US"/>
        </w:rPr>
        <w:t xml:space="preserve"> </w:t>
      </w:r>
      <w:proofErr w:type="spellStart"/>
      <w:r>
        <w:rPr>
          <w:lang w:val="en-US"/>
        </w:rPr>
        <w:t>obci</w:t>
      </w:r>
      <w:proofErr w:type="spellEnd"/>
      <w:r>
        <w:rPr>
          <w:lang w:val="en-US"/>
        </w:rPr>
        <w:t xml:space="preserve"> </w:t>
      </w:r>
      <w:proofErr w:type="spellStart"/>
      <w:r>
        <w:rPr>
          <w:lang w:val="en-US"/>
        </w:rPr>
        <w:t>poplatok</w:t>
      </w:r>
      <w:proofErr w:type="spellEnd"/>
      <w:r>
        <w:rPr>
          <w:lang w:val="en-US"/>
        </w:rPr>
        <w:t xml:space="preserve"> </w:t>
      </w:r>
      <w:r>
        <w:rPr>
          <w:rFonts w:cs="Times New Roman CE"/>
        </w:rPr>
        <w:t>ročne, na základe Oznámenia.</w:t>
      </w:r>
    </w:p>
    <w:p w:rsidR="00341647" w:rsidRDefault="00341647" w:rsidP="00341647">
      <w:pPr>
        <w:pStyle w:val="Standard"/>
        <w:rPr>
          <w:lang w:val="en-US"/>
        </w:rPr>
      </w:pPr>
      <w:r>
        <w:rPr>
          <w:lang w:val="en-US"/>
        </w:rPr>
        <w:t xml:space="preserve">       </w:t>
      </w:r>
      <w:proofErr w:type="spellStart"/>
      <w:r>
        <w:rPr>
          <w:lang w:val="en-US"/>
        </w:rPr>
        <w:t>Poplatok</w:t>
      </w:r>
      <w:proofErr w:type="spellEnd"/>
      <w:r>
        <w:rPr>
          <w:lang w:val="en-US"/>
        </w:rPr>
        <w:t xml:space="preserve"> je </w:t>
      </w:r>
      <w:proofErr w:type="spellStart"/>
      <w:r>
        <w:rPr>
          <w:lang w:val="en-US"/>
        </w:rPr>
        <w:t>splatný</w:t>
      </w:r>
      <w:proofErr w:type="spellEnd"/>
      <w:r>
        <w:rPr>
          <w:lang w:val="en-US"/>
        </w:rPr>
        <w:t xml:space="preserve"> </w:t>
      </w:r>
      <w:proofErr w:type="spellStart"/>
      <w:r>
        <w:rPr>
          <w:lang w:val="en-US"/>
        </w:rPr>
        <w:t>podľa</w:t>
      </w:r>
      <w:proofErr w:type="spellEnd"/>
      <w:r>
        <w:rPr>
          <w:lang w:val="en-US"/>
        </w:rPr>
        <w:t xml:space="preserve"> </w:t>
      </w:r>
      <w:proofErr w:type="spellStart"/>
      <w:r>
        <w:rPr>
          <w:lang w:val="en-US"/>
        </w:rPr>
        <w:t>rozpisu</w:t>
      </w:r>
      <w:proofErr w:type="spellEnd"/>
      <w:r>
        <w:rPr>
          <w:lang w:val="en-US"/>
        </w:rPr>
        <w:t xml:space="preserve"> v </w:t>
      </w:r>
      <w:proofErr w:type="spellStart"/>
      <w:proofErr w:type="gramStart"/>
      <w:r>
        <w:rPr>
          <w:lang w:val="en-US"/>
        </w:rPr>
        <w:t>Oznámení</w:t>
      </w:r>
      <w:proofErr w:type="spellEnd"/>
      <w:r>
        <w:rPr>
          <w:lang w:val="en-US"/>
        </w:rPr>
        <w:t>..</w:t>
      </w:r>
      <w:proofErr w:type="gramEnd"/>
    </w:p>
    <w:p w:rsidR="00341647" w:rsidRDefault="00341647" w:rsidP="00341647">
      <w:pPr>
        <w:pStyle w:val="Standard"/>
        <w:ind w:left="170"/>
      </w:pPr>
      <w:r>
        <w:rPr>
          <w:lang w:val="en-US"/>
        </w:rPr>
        <w:t xml:space="preserve">b) </w:t>
      </w:r>
      <w:proofErr w:type="spellStart"/>
      <w:r>
        <w:rPr>
          <w:lang w:val="en-US"/>
        </w:rPr>
        <w:t>fyzické</w:t>
      </w:r>
      <w:proofErr w:type="spellEnd"/>
      <w:r>
        <w:rPr>
          <w:lang w:val="en-US"/>
        </w:rPr>
        <w:t xml:space="preserve"> </w:t>
      </w:r>
      <w:proofErr w:type="spellStart"/>
      <w:r>
        <w:rPr>
          <w:lang w:val="en-US"/>
        </w:rPr>
        <w:t>osoby</w:t>
      </w:r>
      <w:proofErr w:type="spellEnd"/>
      <w:r>
        <w:rPr>
          <w:lang w:val="en-US"/>
        </w:rPr>
        <w:t xml:space="preserve"> </w:t>
      </w:r>
      <w:proofErr w:type="spellStart"/>
      <w:r>
        <w:rPr>
          <w:lang w:val="en-US"/>
        </w:rPr>
        <w:t>platia</w:t>
      </w:r>
      <w:proofErr w:type="spellEnd"/>
      <w:r>
        <w:rPr>
          <w:lang w:val="en-US"/>
        </w:rPr>
        <w:t xml:space="preserve"> </w:t>
      </w:r>
      <w:proofErr w:type="spellStart"/>
      <w:r>
        <w:rPr>
          <w:lang w:val="en-US"/>
        </w:rPr>
        <w:t>obci</w:t>
      </w:r>
      <w:proofErr w:type="spellEnd"/>
      <w:r>
        <w:rPr>
          <w:lang w:val="en-US"/>
        </w:rPr>
        <w:t xml:space="preserve"> </w:t>
      </w:r>
      <w:proofErr w:type="spellStart"/>
      <w:r>
        <w:rPr>
          <w:lang w:val="en-US"/>
        </w:rPr>
        <w:t>poplatok</w:t>
      </w:r>
      <w:proofErr w:type="spellEnd"/>
      <w:r>
        <w:rPr>
          <w:rFonts w:cs="Times New Roman CE"/>
        </w:rPr>
        <w:t xml:space="preserve">ročne, na </w:t>
      </w:r>
      <w:proofErr w:type="gramStart"/>
      <w:r>
        <w:rPr>
          <w:rFonts w:cs="Times New Roman CE"/>
        </w:rPr>
        <w:t>základe  Oznámenia</w:t>
      </w:r>
      <w:proofErr w:type="gramEnd"/>
      <w:r>
        <w:rPr>
          <w:rFonts w:cs="Times New Roman CE"/>
        </w:rPr>
        <w:t>. Poplatok</w:t>
      </w:r>
    </w:p>
    <w:p w:rsidR="00341647" w:rsidRDefault="00341647" w:rsidP="00341647">
      <w:pPr>
        <w:pStyle w:val="Standard"/>
        <w:rPr>
          <w:lang w:val="en-US"/>
        </w:rPr>
      </w:pPr>
      <w:r>
        <w:rPr>
          <w:lang w:val="en-US"/>
        </w:rPr>
        <w:t xml:space="preserve">       je </w:t>
      </w:r>
      <w:proofErr w:type="spellStart"/>
      <w:proofErr w:type="gramStart"/>
      <w:r>
        <w:rPr>
          <w:lang w:val="en-US"/>
        </w:rPr>
        <w:t>splatný</w:t>
      </w:r>
      <w:proofErr w:type="spellEnd"/>
      <w:r>
        <w:rPr>
          <w:lang w:val="en-US"/>
        </w:rPr>
        <w:t xml:space="preserve">  </w:t>
      </w:r>
      <w:proofErr w:type="spellStart"/>
      <w:r>
        <w:rPr>
          <w:lang w:val="en-US"/>
        </w:rPr>
        <w:t>podľa</w:t>
      </w:r>
      <w:proofErr w:type="spellEnd"/>
      <w:proofErr w:type="gramEnd"/>
      <w:r>
        <w:rPr>
          <w:lang w:val="en-US"/>
        </w:rPr>
        <w:t xml:space="preserve"> </w:t>
      </w:r>
      <w:proofErr w:type="spellStart"/>
      <w:r>
        <w:rPr>
          <w:lang w:val="en-US"/>
        </w:rPr>
        <w:t>rozpisu</w:t>
      </w:r>
      <w:proofErr w:type="spellEnd"/>
      <w:r>
        <w:rPr>
          <w:lang w:val="en-US"/>
        </w:rPr>
        <w:t xml:space="preserve"> v </w:t>
      </w:r>
      <w:proofErr w:type="spellStart"/>
      <w:r>
        <w:rPr>
          <w:lang w:val="en-US"/>
        </w:rPr>
        <w:t>Oznámení</w:t>
      </w:r>
      <w:proofErr w:type="spellEnd"/>
      <w:r>
        <w:rPr>
          <w:lang w:val="en-US"/>
        </w:rPr>
        <w:t>.</w:t>
      </w:r>
    </w:p>
    <w:p w:rsidR="00341647" w:rsidRDefault="00341647" w:rsidP="00341647">
      <w:pPr>
        <w:pStyle w:val="Standard"/>
        <w:rPr>
          <w:lang w:val="en-US"/>
        </w:rPr>
      </w:pPr>
    </w:p>
    <w:p w:rsidR="00341647" w:rsidRDefault="00341647" w:rsidP="00341647">
      <w:pPr>
        <w:pStyle w:val="Standard"/>
        <w:rPr>
          <w:lang w:val="en-US"/>
        </w:rPr>
      </w:pPr>
    </w:p>
    <w:p w:rsidR="00341647" w:rsidRDefault="00341647" w:rsidP="00341647">
      <w:pPr>
        <w:pStyle w:val="Standard"/>
        <w:rPr>
          <w:lang w:val="en-US"/>
        </w:rPr>
      </w:pPr>
    </w:p>
    <w:p w:rsidR="00341647" w:rsidRDefault="00341647" w:rsidP="00341647">
      <w:pPr>
        <w:pStyle w:val="Standard"/>
        <w:rPr>
          <w:lang w:val="en-US"/>
        </w:rPr>
      </w:pPr>
    </w:p>
    <w:p w:rsidR="00341647" w:rsidRDefault="00341647" w:rsidP="00341647">
      <w:pPr>
        <w:pStyle w:val="Standard"/>
        <w:jc w:val="center"/>
        <w:rPr>
          <w:b/>
          <w:bCs/>
          <w:lang w:val="en-US"/>
        </w:rPr>
      </w:pPr>
      <w:r>
        <w:rPr>
          <w:b/>
          <w:bCs/>
          <w:lang w:val="en-US"/>
        </w:rPr>
        <w:t>§ 27</w:t>
      </w:r>
    </w:p>
    <w:p w:rsidR="00341647" w:rsidRDefault="00341647" w:rsidP="00341647">
      <w:pPr>
        <w:pStyle w:val="Standard"/>
        <w:rPr>
          <w:b/>
          <w:bCs/>
          <w:lang w:val="en-US"/>
        </w:rPr>
      </w:pPr>
      <w:r>
        <w:rPr>
          <w:b/>
          <w:bCs/>
          <w:lang w:val="en-US"/>
        </w:rPr>
        <w:t xml:space="preserve">                                      </w:t>
      </w:r>
      <w:proofErr w:type="spellStart"/>
      <w:r>
        <w:rPr>
          <w:b/>
          <w:bCs/>
          <w:lang w:val="en-US"/>
        </w:rPr>
        <w:t>Podklady</w:t>
      </w:r>
      <w:proofErr w:type="spellEnd"/>
      <w:r>
        <w:rPr>
          <w:b/>
          <w:bCs/>
          <w:lang w:val="en-US"/>
        </w:rPr>
        <w:t xml:space="preserve"> </w:t>
      </w:r>
      <w:proofErr w:type="spellStart"/>
      <w:r>
        <w:rPr>
          <w:b/>
          <w:bCs/>
          <w:lang w:val="en-US"/>
        </w:rPr>
        <w:t>na</w:t>
      </w:r>
      <w:proofErr w:type="spellEnd"/>
      <w:r>
        <w:rPr>
          <w:b/>
          <w:bCs/>
          <w:lang w:val="en-US"/>
        </w:rPr>
        <w:t xml:space="preserve"> </w:t>
      </w:r>
      <w:proofErr w:type="spellStart"/>
      <w:r>
        <w:rPr>
          <w:b/>
          <w:bCs/>
          <w:lang w:val="en-US"/>
        </w:rPr>
        <w:t>zníženie</w:t>
      </w:r>
      <w:proofErr w:type="spellEnd"/>
      <w:r>
        <w:rPr>
          <w:b/>
          <w:bCs/>
          <w:lang w:val="en-US"/>
        </w:rPr>
        <w:t xml:space="preserve"> </w:t>
      </w:r>
      <w:proofErr w:type="spellStart"/>
      <w:r>
        <w:rPr>
          <w:b/>
          <w:bCs/>
          <w:lang w:val="en-US"/>
        </w:rPr>
        <w:t>alebo</w:t>
      </w:r>
      <w:proofErr w:type="spellEnd"/>
      <w:r>
        <w:rPr>
          <w:b/>
          <w:bCs/>
          <w:lang w:val="en-US"/>
        </w:rPr>
        <w:t xml:space="preserve"> </w:t>
      </w:r>
      <w:proofErr w:type="spellStart"/>
      <w:r>
        <w:rPr>
          <w:b/>
          <w:bCs/>
          <w:lang w:val="en-US"/>
        </w:rPr>
        <w:t>odpustenie</w:t>
      </w:r>
      <w:proofErr w:type="spellEnd"/>
      <w:r>
        <w:rPr>
          <w:b/>
          <w:bCs/>
          <w:lang w:val="en-US"/>
        </w:rPr>
        <w:t xml:space="preserve"> </w:t>
      </w:r>
      <w:proofErr w:type="spellStart"/>
      <w:r>
        <w:rPr>
          <w:b/>
          <w:bCs/>
          <w:lang w:val="en-US"/>
        </w:rPr>
        <w:t>poplatku</w:t>
      </w:r>
      <w:proofErr w:type="spellEnd"/>
    </w:p>
    <w:p w:rsidR="00341647" w:rsidRDefault="00341647" w:rsidP="00341647">
      <w:pPr>
        <w:pStyle w:val="Standard"/>
      </w:pPr>
      <w:r>
        <w:t xml:space="preserve">      </w:t>
      </w:r>
    </w:p>
    <w:p w:rsidR="00341647" w:rsidRDefault="00341647" w:rsidP="00341647">
      <w:pPr>
        <w:pStyle w:val="Standard"/>
      </w:pPr>
      <w:r>
        <w:t xml:space="preserve">Obec poplatok  môže znížiť alebo </w:t>
      </w:r>
      <w:proofErr w:type="spellStart"/>
      <w:r>
        <w:t>odpustit</w:t>
      </w:r>
      <w:proofErr w:type="spellEnd"/>
      <w:r>
        <w:t xml:space="preserve"> poplatníkovi pod</w:t>
      </w:r>
      <w:r>
        <w:rPr>
          <w:rFonts w:cs="Times New Roman CE"/>
        </w:rPr>
        <w:t>ľa § 82 zákona o miestnych daniach a  poplatku, na základe predložených dokladov:</w:t>
      </w:r>
    </w:p>
    <w:p w:rsidR="00341647" w:rsidRDefault="00341647" w:rsidP="00341647">
      <w:pPr>
        <w:pStyle w:val="Standard"/>
      </w:pPr>
      <w:r>
        <w:rPr>
          <w:rFonts w:cs="Times New Roman CE"/>
        </w:rPr>
        <w:t xml:space="preserve"> a) -potvrdenie úradu práce, sociálnych vecí a rodiny, že je poberateľom dávky-hmotná núdza. </w:t>
      </w:r>
      <w:r>
        <w:t xml:space="preserve">  b) -potvrdenie zamestnávate</w:t>
      </w:r>
      <w:r>
        <w:rPr>
          <w:rFonts w:cs="Times New Roman CE"/>
        </w:rPr>
        <w:t xml:space="preserve">ľa  alebo doklad, ktorý oprávňuje poplatníka na prechodný pobyt v zahraničí, min. na 3 mesiace  </w:t>
      </w:r>
    </w:p>
    <w:p w:rsidR="00341647" w:rsidRDefault="00341647" w:rsidP="00341647">
      <w:pPr>
        <w:pStyle w:val="Standard"/>
        <w:rPr>
          <w:rFonts w:cs="Times New Roman CE"/>
        </w:rPr>
      </w:pPr>
      <w:r>
        <w:rPr>
          <w:rFonts w:cs="Times New Roman CE"/>
        </w:rPr>
        <w:t>c) -potvrdenie zamestnávateľa alebo doklad, ktorý oprávňuje poplatníka na prechodný pobyt mimo trvalého bydliska, min. na 3 mesiace</w:t>
      </w:r>
    </w:p>
    <w:p w:rsidR="00341647" w:rsidRDefault="00341647" w:rsidP="00341647">
      <w:pPr>
        <w:pStyle w:val="Standard"/>
      </w:pPr>
      <w:r>
        <w:t>d)-  potvrdenie zamestnávate</w:t>
      </w:r>
      <w:r>
        <w:rPr>
          <w:rFonts w:cs="Times New Roman CE"/>
        </w:rPr>
        <w:t>ľa  o dlhodobej  služobnej ceste mimo trvalého pobytu,</w:t>
      </w:r>
    </w:p>
    <w:p w:rsidR="00341647" w:rsidRDefault="00341647" w:rsidP="00341647">
      <w:pPr>
        <w:pStyle w:val="Standard"/>
        <w:rPr>
          <w:rFonts w:cs="Times New Roman CE"/>
        </w:rPr>
      </w:pPr>
      <w:r>
        <w:rPr>
          <w:rFonts w:cs="Times New Roman CE"/>
        </w:rPr>
        <w:t>min. na 3 mesiace</w:t>
      </w:r>
    </w:p>
    <w:p w:rsidR="00341647" w:rsidRDefault="00341647" w:rsidP="00341647">
      <w:pPr>
        <w:pStyle w:val="Standard"/>
        <w:rPr>
          <w:rFonts w:cs="Times New Roman CE"/>
        </w:rPr>
      </w:pPr>
      <w:r>
        <w:rPr>
          <w:rFonts w:cs="Times New Roman CE"/>
        </w:rPr>
        <w:t xml:space="preserve">e) -potvrdenie o štúdiu v </w:t>
      </w:r>
      <w:proofErr w:type="spellStart"/>
      <w:r>
        <w:rPr>
          <w:rFonts w:cs="Times New Roman CE"/>
        </w:rPr>
        <w:t>zahraničí,potvrdenie</w:t>
      </w:r>
      <w:proofErr w:type="spellEnd"/>
      <w:r>
        <w:rPr>
          <w:rFonts w:cs="Times New Roman CE"/>
        </w:rPr>
        <w:t xml:space="preserve"> o dlhodobom ubytovaní mimo trvalého pobytu</w:t>
      </w:r>
    </w:p>
    <w:p w:rsidR="00341647" w:rsidRDefault="00341647" w:rsidP="00341647">
      <w:pPr>
        <w:pStyle w:val="Standard"/>
        <w:rPr>
          <w:rFonts w:cs="Times New Roman CE"/>
        </w:rPr>
      </w:pPr>
    </w:p>
    <w:p w:rsidR="00341647" w:rsidRDefault="00341647" w:rsidP="00341647">
      <w:pPr>
        <w:pStyle w:val="Standard"/>
        <w:jc w:val="center"/>
        <w:rPr>
          <w:b/>
          <w:lang w:val="en-US"/>
        </w:rPr>
      </w:pPr>
      <w:r>
        <w:rPr>
          <w:b/>
          <w:lang w:val="en-US"/>
        </w:rPr>
        <w:t>§ 28</w:t>
      </w:r>
    </w:p>
    <w:p w:rsidR="00341647" w:rsidRDefault="00341647" w:rsidP="00341647">
      <w:pPr>
        <w:pStyle w:val="Standard"/>
        <w:rPr>
          <w:b/>
          <w:bCs/>
          <w:lang w:val="en-US"/>
        </w:rPr>
      </w:pPr>
      <w:r>
        <w:rPr>
          <w:b/>
          <w:bCs/>
          <w:lang w:val="en-US"/>
        </w:rPr>
        <w:t xml:space="preserve">                                    </w:t>
      </w:r>
      <w:proofErr w:type="spellStart"/>
      <w:r>
        <w:rPr>
          <w:b/>
          <w:bCs/>
          <w:lang w:val="en-US"/>
        </w:rPr>
        <w:t>Prípady</w:t>
      </w:r>
      <w:proofErr w:type="spellEnd"/>
      <w:r>
        <w:rPr>
          <w:b/>
          <w:bCs/>
          <w:lang w:val="en-US"/>
        </w:rPr>
        <w:t xml:space="preserve"> </w:t>
      </w:r>
      <w:proofErr w:type="spellStart"/>
      <w:r>
        <w:rPr>
          <w:b/>
          <w:bCs/>
          <w:lang w:val="en-US"/>
        </w:rPr>
        <w:t>zníženia</w:t>
      </w:r>
      <w:proofErr w:type="spellEnd"/>
      <w:r>
        <w:rPr>
          <w:b/>
          <w:bCs/>
          <w:lang w:val="en-US"/>
        </w:rPr>
        <w:t xml:space="preserve"> </w:t>
      </w:r>
      <w:proofErr w:type="spellStart"/>
      <w:r>
        <w:rPr>
          <w:b/>
          <w:bCs/>
          <w:lang w:val="en-US"/>
        </w:rPr>
        <w:t>alebo</w:t>
      </w:r>
      <w:proofErr w:type="spellEnd"/>
      <w:r>
        <w:rPr>
          <w:b/>
          <w:bCs/>
          <w:lang w:val="en-US"/>
        </w:rPr>
        <w:t xml:space="preserve"> </w:t>
      </w:r>
      <w:proofErr w:type="spellStart"/>
      <w:r>
        <w:rPr>
          <w:b/>
          <w:bCs/>
          <w:lang w:val="en-US"/>
        </w:rPr>
        <w:t>odpustenia</w:t>
      </w:r>
      <w:proofErr w:type="spellEnd"/>
      <w:r>
        <w:rPr>
          <w:b/>
          <w:bCs/>
          <w:lang w:val="en-US"/>
        </w:rPr>
        <w:t xml:space="preserve"> </w:t>
      </w:r>
      <w:proofErr w:type="spellStart"/>
      <w:r>
        <w:rPr>
          <w:b/>
          <w:bCs/>
          <w:lang w:val="en-US"/>
        </w:rPr>
        <w:t>poplatku</w:t>
      </w:r>
      <w:proofErr w:type="spellEnd"/>
    </w:p>
    <w:p w:rsidR="00341647" w:rsidRDefault="00341647" w:rsidP="00341647">
      <w:pPr>
        <w:pStyle w:val="Standard"/>
        <w:ind w:left="340"/>
        <w:rPr>
          <w:lang w:val="en-US"/>
        </w:rPr>
      </w:pPr>
    </w:p>
    <w:p w:rsidR="00341647" w:rsidRDefault="00341647" w:rsidP="00341647">
      <w:pPr>
        <w:pStyle w:val="Standard"/>
        <w:rPr>
          <w:lang w:val="en-US"/>
        </w:rPr>
      </w:pPr>
      <w:r>
        <w:rPr>
          <w:lang w:val="en-US"/>
        </w:rPr>
        <w:t xml:space="preserve">1) Ak </w:t>
      </w:r>
      <w:proofErr w:type="spellStart"/>
      <w:r>
        <w:rPr>
          <w:lang w:val="en-US"/>
        </w:rPr>
        <w:t>poplatník</w:t>
      </w:r>
      <w:proofErr w:type="spellEnd"/>
      <w:r>
        <w:rPr>
          <w:lang w:val="en-US"/>
        </w:rPr>
        <w:t xml:space="preserve"> </w:t>
      </w:r>
      <w:proofErr w:type="spellStart"/>
      <w:r>
        <w:rPr>
          <w:lang w:val="en-US"/>
        </w:rPr>
        <w:t>požiada</w:t>
      </w:r>
      <w:proofErr w:type="spellEnd"/>
      <w:r>
        <w:rPr>
          <w:lang w:val="en-US"/>
        </w:rPr>
        <w:t xml:space="preserve"> a </w:t>
      </w:r>
      <w:proofErr w:type="spellStart"/>
      <w:r>
        <w:rPr>
          <w:lang w:val="en-US"/>
        </w:rPr>
        <w:t>preukáže</w:t>
      </w:r>
      <w:proofErr w:type="spellEnd"/>
      <w:r>
        <w:rPr>
          <w:lang w:val="en-US"/>
        </w:rPr>
        <w:t xml:space="preserve"> </w:t>
      </w:r>
      <w:proofErr w:type="spellStart"/>
      <w:r>
        <w:rPr>
          <w:lang w:val="en-US"/>
        </w:rPr>
        <w:t>príslušnými</w:t>
      </w:r>
      <w:proofErr w:type="spellEnd"/>
      <w:r>
        <w:rPr>
          <w:lang w:val="en-US"/>
        </w:rPr>
        <w:t xml:space="preserve"> </w:t>
      </w:r>
      <w:proofErr w:type="spellStart"/>
      <w:r>
        <w:rPr>
          <w:lang w:val="en-US"/>
        </w:rPr>
        <w:t>dokladmi</w:t>
      </w:r>
      <w:proofErr w:type="spellEnd"/>
      <w:r>
        <w:rPr>
          <w:lang w:val="en-US"/>
        </w:rPr>
        <w:t xml:space="preserve">, </w:t>
      </w:r>
      <w:proofErr w:type="spellStart"/>
      <w:r>
        <w:rPr>
          <w:lang w:val="en-US"/>
        </w:rPr>
        <w:t>obec</w:t>
      </w:r>
      <w:proofErr w:type="spellEnd"/>
      <w:r>
        <w:rPr>
          <w:lang w:val="en-US"/>
        </w:rPr>
        <w:t xml:space="preserve"> </w:t>
      </w:r>
      <w:proofErr w:type="spellStart"/>
      <w:r>
        <w:rPr>
          <w:lang w:val="en-US"/>
        </w:rPr>
        <w:t>môže</w:t>
      </w:r>
      <w:proofErr w:type="spellEnd"/>
      <w:r>
        <w:rPr>
          <w:lang w:val="en-US"/>
        </w:rPr>
        <w:t xml:space="preserve"> </w:t>
      </w:r>
      <w:proofErr w:type="spellStart"/>
      <w:r>
        <w:rPr>
          <w:lang w:val="en-US"/>
        </w:rPr>
        <w:t>znížiť</w:t>
      </w:r>
      <w:proofErr w:type="spellEnd"/>
      <w:r>
        <w:rPr>
          <w:lang w:val="en-US"/>
        </w:rPr>
        <w:t xml:space="preserve"> </w:t>
      </w:r>
      <w:proofErr w:type="spellStart"/>
      <w:r>
        <w:rPr>
          <w:lang w:val="en-US"/>
        </w:rPr>
        <w:t>alebo</w:t>
      </w:r>
      <w:proofErr w:type="spellEnd"/>
      <w:r>
        <w:rPr>
          <w:lang w:val="en-US"/>
        </w:rPr>
        <w:t xml:space="preserve"> </w:t>
      </w:r>
      <w:proofErr w:type="spellStart"/>
      <w:r>
        <w:rPr>
          <w:lang w:val="en-US"/>
        </w:rPr>
        <w:t>odpustiť</w:t>
      </w:r>
      <w:proofErr w:type="spellEnd"/>
      <w:r>
        <w:rPr>
          <w:lang w:val="en-US"/>
        </w:rPr>
        <w:t xml:space="preserve"> </w:t>
      </w:r>
      <w:proofErr w:type="spellStart"/>
      <w:r>
        <w:rPr>
          <w:lang w:val="en-US"/>
        </w:rPr>
        <w:t>poplatok</w:t>
      </w:r>
      <w:proofErr w:type="spellEnd"/>
      <w:r>
        <w:rPr>
          <w:lang w:val="en-US"/>
        </w:rPr>
        <w:t xml:space="preserve">   v </w:t>
      </w:r>
      <w:proofErr w:type="spellStart"/>
      <w:r>
        <w:rPr>
          <w:lang w:val="en-US"/>
        </w:rPr>
        <w:t>prípade</w:t>
      </w:r>
      <w:proofErr w:type="spellEnd"/>
      <w:r>
        <w:rPr>
          <w:lang w:val="en-US"/>
        </w:rPr>
        <w:t xml:space="preserve"> </w:t>
      </w:r>
      <w:proofErr w:type="spellStart"/>
      <w:r>
        <w:rPr>
          <w:lang w:val="en-US"/>
        </w:rPr>
        <w:t>že</w:t>
      </w:r>
      <w:proofErr w:type="spellEnd"/>
      <w:r>
        <w:rPr>
          <w:lang w:val="en-US"/>
        </w:rPr>
        <w:t xml:space="preserve"> ide:</w:t>
      </w:r>
    </w:p>
    <w:p w:rsidR="00341647" w:rsidRDefault="00341647" w:rsidP="00341647">
      <w:pPr>
        <w:pStyle w:val="Standard"/>
        <w:ind w:left="170"/>
        <w:rPr>
          <w:lang w:val="en-US"/>
        </w:rPr>
      </w:pPr>
      <w:r>
        <w:rPr>
          <w:lang w:val="en-US"/>
        </w:rPr>
        <w:t xml:space="preserve">a) </w:t>
      </w:r>
      <w:proofErr w:type="spellStart"/>
      <w:r>
        <w:rPr>
          <w:lang w:val="en-US"/>
        </w:rPr>
        <w:t>poplatníka</w:t>
      </w:r>
      <w:proofErr w:type="spellEnd"/>
      <w:r>
        <w:rPr>
          <w:lang w:val="en-US"/>
        </w:rPr>
        <w:t xml:space="preserve"> </w:t>
      </w:r>
      <w:proofErr w:type="spellStart"/>
      <w:r>
        <w:rPr>
          <w:lang w:val="en-US"/>
        </w:rPr>
        <w:t>nachádzajúceho</w:t>
      </w:r>
      <w:proofErr w:type="spellEnd"/>
      <w:r>
        <w:rPr>
          <w:lang w:val="en-US"/>
        </w:rPr>
        <w:t xml:space="preserve"> </w:t>
      </w:r>
      <w:proofErr w:type="spellStart"/>
      <w:r>
        <w:rPr>
          <w:lang w:val="en-US"/>
        </w:rPr>
        <w:t>sa</w:t>
      </w:r>
      <w:proofErr w:type="spellEnd"/>
      <w:r>
        <w:rPr>
          <w:lang w:val="en-US"/>
        </w:rPr>
        <w:t xml:space="preserve"> v stave </w:t>
      </w:r>
      <w:proofErr w:type="spellStart"/>
      <w:r>
        <w:rPr>
          <w:lang w:val="en-US"/>
        </w:rPr>
        <w:t>hmotnej</w:t>
      </w:r>
      <w:proofErr w:type="spellEnd"/>
      <w:r>
        <w:rPr>
          <w:lang w:val="en-US"/>
        </w:rPr>
        <w:t xml:space="preserve"> </w:t>
      </w:r>
      <w:proofErr w:type="spellStart"/>
      <w:r>
        <w:rPr>
          <w:lang w:val="en-US"/>
        </w:rPr>
        <w:t>núdze</w:t>
      </w:r>
      <w:proofErr w:type="spellEnd"/>
      <w:r>
        <w:rPr>
          <w:lang w:val="en-US"/>
        </w:rPr>
        <w:t xml:space="preserve"> – </w:t>
      </w:r>
      <w:proofErr w:type="spellStart"/>
      <w:r>
        <w:rPr>
          <w:lang w:val="en-US"/>
        </w:rPr>
        <w:t>potvrdenie</w:t>
      </w:r>
      <w:proofErr w:type="spellEnd"/>
      <w:r>
        <w:rPr>
          <w:lang w:val="en-US"/>
        </w:rPr>
        <w:t xml:space="preserve"> </w:t>
      </w:r>
      <w:proofErr w:type="spellStart"/>
      <w:r>
        <w:rPr>
          <w:lang w:val="en-US"/>
        </w:rPr>
        <w:t>úradu</w:t>
      </w:r>
      <w:proofErr w:type="spellEnd"/>
      <w:r>
        <w:rPr>
          <w:lang w:val="en-US"/>
        </w:rPr>
        <w:t xml:space="preserve"> </w:t>
      </w:r>
      <w:proofErr w:type="spellStart"/>
      <w:r>
        <w:rPr>
          <w:lang w:val="en-US"/>
        </w:rPr>
        <w:t>práce</w:t>
      </w:r>
      <w:proofErr w:type="spellEnd"/>
      <w:r>
        <w:rPr>
          <w:lang w:val="en-US"/>
        </w:rPr>
        <w:t xml:space="preserve">, </w:t>
      </w:r>
      <w:proofErr w:type="spellStart"/>
      <w:r>
        <w:rPr>
          <w:lang w:val="en-US"/>
        </w:rPr>
        <w:t>sociálnych</w:t>
      </w:r>
      <w:proofErr w:type="spellEnd"/>
      <w:r>
        <w:rPr>
          <w:lang w:val="en-US"/>
        </w:rPr>
        <w:t xml:space="preserve"> </w:t>
      </w:r>
      <w:proofErr w:type="spellStart"/>
      <w:r>
        <w:rPr>
          <w:lang w:val="en-US"/>
        </w:rPr>
        <w:t>vecí</w:t>
      </w:r>
      <w:proofErr w:type="spellEnd"/>
      <w:r>
        <w:rPr>
          <w:lang w:val="en-US"/>
        </w:rPr>
        <w:t xml:space="preserve"> a </w:t>
      </w:r>
      <w:proofErr w:type="spellStart"/>
      <w:r>
        <w:rPr>
          <w:lang w:val="en-US"/>
        </w:rPr>
        <w:t>rodiny</w:t>
      </w:r>
      <w:proofErr w:type="spellEnd"/>
      <w:r>
        <w:rPr>
          <w:lang w:val="en-US"/>
        </w:rPr>
        <w:t>,</w:t>
      </w:r>
    </w:p>
    <w:p w:rsidR="00341647" w:rsidRDefault="00341647" w:rsidP="00341647">
      <w:pPr>
        <w:pStyle w:val="Standard"/>
        <w:ind w:left="170"/>
        <w:rPr>
          <w:lang w:val="en-US"/>
        </w:rPr>
      </w:pPr>
      <w:r>
        <w:rPr>
          <w:lang w:val="en-US"/>
        </w:rPr>
        <w:t xml:space="preserve">b)   </w:t>
      </w:r>
      <w:proofErr w:type="spellStart"/>
      <w:r>
        <w:rPr>
          <w:lang w:val="en-US"/>
        </w:rPr>
        <w:t>poplatníka</w:t>
      </w:r>
      <w:proofErr w:type="spellEnd"/>
      <w:r>
        <w:rPr>
          <w:lang w:val="en-US"/>
        </w:rPr>
        <w:t xml:space="preserve"> </w:t>
      </w:r>
      <w:proofErr w:type="spellStart"/>
      <w:r>
        <w:rPr>
          <w:lang w:val="en-US"/>
        </w:rPr>
        <w:t>pracujúceho</w:t>
      </w:r>
      <w:proofErr w:type="spellEnd"/>
      <w:r>
        <w:rPr>
          <w:lang w:val="en-US"/>
        </w:rPr>
        <w:t xml:space="preserve"> </w:t>
      </w:r>
      <w:proofErr w:type="spellStart"/>
      <w:r>
        <w:rPr>
          <w:lang w:val="en-US"/>
        </w:rPr>
        <w:t>dlhodobo</w:t>
      </w:r>
      <w:proofErr w:type="spellEnd"/>
      <w:r>
        <w:rPr>
          <w:lang w:val="en-US"/>
        </w:rPr>
        <w:t xml:space="preserve"> v </w:t>
      </w:r>
      <w:proofErr w:type="spellStart"/>
      <w:r>
        <w:rPr>
          <w:lang w:val="en-US"/>
        </w:rPr>
        <w:t>zahraničí</w:t>
      </w:r>
      <w:proofErr w:type="spellEnd"/>
      <w:r>
        <w:rPr>
          <w:lang w:val="en-US"/>
        </w:rPr>
        <w:t xml:space="preserve"> – </w:t>
      </w:r>
      <w:proofErr w:type="spellStart"/>
      <w:r>
        <w:rPr>
          <w:lang w:val="en-US"/>
        </w:rPr>
        <w:t>pracovná</w:t>
      </w:r>
      <w:proofErr w:type="spellEnd"/>
      <w:r>
        <w:rPr>
          <w:lang w:val="en-US"/>
        </w:rPr>
        <w:t xml:space="preserve"> </w:t>
      </w:r>
      <w:proofErr w:type="spellStart"/>
      <w:r>
        <w:rPr>
          <w:lang w:val="en-US"/>
        </w:rPr>
        <w:t>zmluva</w:t>
      </w:r>
      <w:proofErr w:type="spellEnd"/>
      <w:r>
        <w:rPr>
          <w:lang w:val="en-US"/>
        </w:rPr>
        <w:t xml:space="preserve">, min. </w:t>
      </w:r>
      <w:proofErr w:type="spellStart"/>
      <w:r>
        <w:rPr>
          <w:lang w:val="en-US"/>
        </w:rPr>
        <w:t>na</w:t>
      </w:r>
      <w:proofErr w:type="spellEnd"/>
      <w:r>
        <w:rPr>
          <w:lang w:val="en-US"/>
        </w:rPr>
        <w:t xml:space="preserve"> 3 </w:t>
      </w:r>
      <w:proofErr w:type="spellStart"/>
      <w:r>
        <w:rPr>
          <w:lang w:val="en-US"/>
        </w:rPr>
        <w:t>mesiace</w:t>
      </w:r>
      <w:proofErr w:type="spellEnd"/>
    </w:p>
    <w:p w:rsidR="00341647" w:rsidRDefault="00341647" w:rsidP="00341647">
      <w:pPr>
        <w:pStyle w:val="Standard"/>
        <w:ind w:left="170"/>
        <w:rPr>
          <w:lang w:val="en-US"/>
        </w:rPr>
      </w:pPr>
      <w:r>
        <w:rPr>
          <w:lang w:val="en-US"/>
        </w:rPr>
        <w:t xml:space="preserve">c)   </w:t>
      </w:r>
      <w:proofErr w:type="spellStart"/>
      <w:r>
        <w:rPr>
          <w:lang w:val="en-US"/>
        </w:rPr>
        <w:t>poplatníka</w:t>
      </w:r>
      <w:proofErr w:type="spellEnd"/>
      <w:r>
        <w:rPr>
          <w:lang w:val="en-US"/>
        </w:rPr>
        <w:t xml:space="preserve"> </w:t>
      </w:r>
      <w:proofErr w:type="spellStart"/>
      <w:r>
        <w:rPr>
          <w:lang w:val="en-US"/>
        </w:rPr>
        <w:t>pracujúceho</w:t>
      </w:r>
      <w:proofErr w:type="spellEnd"/>
      <w:r>
        <w:rPr>
          <w:lang w:val="en-US"/>
        </w:rPr>
        <w:t xml:space="preserve"> </w:t>
      </w:r>
      <w:proofErr w:type="spellStart"/>
      <w:r>
        <w:rPr>
          <w:lang w:val="en-US"/>
        </w:rPr>
        <w:t>dlhodobo</w:t>
      </w:r>
      <w:proofErr w:type="spellEnd"/>
      <w:r>
        <w:rPr>
          <w:lang w:val="en-US"/>
        </w:rPr>
        <w:t xml:space="preserve"> </w:t>
      </w:r>
      <w:proofErr w:type="spellStart"/>
      <w:r>
        <w:rPr>
          <w:lang w:val="en-US"/>
        </w:rPr>
        <w:t>mimo</w:t>
      </w:r>
      <w:proofErr w:type="spellEnd"/>
      <w:r>
        <w:rPr>
          <w:lang w:val="en-US"/>
        </w:rPr>
        <w:t xml:space="preserve"> </w:t>
      </w:r>
      <w:proofErr w:type="spellStart"/>
      <w:r>
        <w:rPr>
          <w:lang w:val="en-US"/>
        </w:rPr>
        <w:t>trvalého</w:t>
      </w:r>
      <w:proofErr w:type="spellEnd"/>
      <w:r>
        <w:rPr>
          <w:lang w:val="en-US"/>
        </w:rPr>
        <w:t xml:space="preserve"> </w:t>
      </w:r>
      <w:proofErr w:type="spellStart"/>
      <w:r>
        <w:rPr>
          <w:lang w:val="en-US"/>
        </w:rPr>
        <w:t>pobytu</w:t>
      </w:r>
      <w:proofErr w:type="spellEnd"/>
      <w:r>
        <w:rPr>
          <w:lang w:val="en-US"/>
        </w:rPr>
        <w:t xml:space="preserve"> – </w:t>
      </w:r>
      <w:proofErr w:type="spellStart"/>
      <w:proofErr w:type="gramStart"/>
      <w:r>
        <w:rPr>
          <w:lang w:val="en-US"/>
        </w:rPr>
        <w:t>pracovná</w:t>
      </w:r>
      <w:proofErr w:type="spellEnd"/>
      <w:r>
        <w:rPr>
          <w:lang w:val="en-US"/>
        </w:rPr>
        <w:t xml:space="preserve">  </w:t>
      </w:r>
      <w:proofErr w:type="spellStart"/>
      <w:r>
        <w:rPr>
          <w:lang w:val="en-US"/>
        </w:rPr>
        <w:t>zmluva</w:t>
      </w:r>
      <w:proofErr w:type="spellEnd"/>
      <w:proofErr w:type="gramEnd"/>
      <w:r>
        <w:rPr>
          <w:lang w:val="en-US"/>
        </w:rPr>
        <w:t xml:space="preserve">, </w:t>
      </w:r>
      <w:proofErr w:type="spellStart"/>
      <w:r>
        <w:rPr>
          <w:lang w:val="en-US"/>
        </w:rPr>
        <w:t>potvrdenie</w:t>
      </w:r>
      <w:proofErr w:type="spellEnd"/>
    </w:p>
    <w:p w:rsidR="00341647" w:rsidRDefault="00341647" w:rsidP="00341647">
      <w:pPr>
        <w:pStyle w:val="Standard"/>
        <w:ind w:left="170"/>
        <w:rPr>
          <w:lang w:val="en-US"/>
        </w:rPr>
      </w:pPr>
      <w:r>
        <w:rPr>
          <w:lang w:val="en-US"/>
        </w:rPr>
        <w:t xml:space="preserve">      o </w:t>
      </w:r>
      <w:proofErr w:type="spellStart"/>
      <w:r>
        <w:rPr>
          <w:lang w:val="en-US"/>
        </w:rPr>
        <w:t>prechodnom</w:t>
      </w:r>
      <w:proofErr w:type="spellEnd"/>
      <w:r>
        <w:rPr>
          <w:lang w:val="en-US"/>
        </w:rPr>
        <w:t xml:space="preserve"> </w:t>
      </w:r>
      <w:proofErr w:type="spellStart"/>
      <w:r>
        <w:rPr>
          <w:lang w:val="en-US"/>
        </w:rPr>
        <w:t>pobyte</w:t>
      </w:r>
      <w:proofErr w:type="spellEnd"/>
      <w:r>
        <w:rPr>
          <w:lang w:val="en-US"/>
        </w:rPr>
        <w:t xml:space="preserve">, min. </w:t>
      </w:r>
      <w:proofErr w:type="spellStart"/>
      <w:r>
        <w:rPr>
          <w:lang w:val="en-US"/>
        </w:rPr>
        <w:t>na</w:t>
      </w:r>
      <w:proofErr w:type="spellEnd"/>
      <w:r>
        <w:rPr>
          <w:lang w:val="en-US"/>
        </w:rPr>
        <w:t xml:space="preserve"> 3 </w:t>
      </w:r>
      <w:proofErr w:type="spellStart"/>
      <w:r>
        <w:rPr>
          <w:lang w:val="en-US"/>
        </w:rPr>
        <w:t>mesiace</w:t>
      </w:r>
      <w:proofErr w:type="spellEnd"/>
    </w:p>
    <w:p w:rsidR="00341647" w:rsidRDefault="00341647" w:rsidP="00341647">
      <w:pPr>
        <w:pStyle w:val="Standard"/>
        <w:ind w:left="170"/>
        <w:rPr>
          <w:lang w:val="en-US"/>
        </w:rPr>
      </w:pPr>
      <w:r>
        <w:rPr>
          <w:lang w:val="en-US"/>
        </w:rPr>
        <w:t xml:space="preserve">d)   </w:t>
      </w:r>
      <w:proofErr w:type="spellStart"/>
      <w:r>
        <w:rPr>
          <w:lang w:val="en-US"/>
        </w:rPr>
        <w:t>poplatníka</w:t>
      </w:r>
      <w:proofErr w:type="spellEnd"/>
      <w:r>
        <w:rPr>
          <w:lang w:val="en-US"/>
        </w:rPr>
        <w:t xml:space="preserve"> </w:t>
      </w:r>
      <w:proofErr w:type="spellStart"/>
      <w:r>
        <w:rPr>
          <w:lang w:val="en-US"/>
        </w:rPr>
        <w:t>nachádzajúceho</w:t>
      </w:r>
      <w:proofErr w:type="spellEnd"/>
      <w:r>
        <w:rPr>
          <w:lang w:val="en-US"/>
        </w:rPr>
        <w:t xml:space="preserve"> </w:t>
      </w:r>
      <w:proofErr w:type="spellStart"/>
      <w:r>
        <w:rPr>
          <w:lang w:val="en-US"/>
        </w:rPr>
        <w:t>sa</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dlhodobej</w:t>
      </w:r>
      <w:proofErr w:type="spellEnd"/>
      <w:r>
        <w:rPr>
          <w:lang w:val="en-US"/>
        </w:rPr>
        <w:t xml:space="preserve"> </w:t>
      </w:r>
      <w:proofErr w:type="spellStart"/>
      <w:r>
        <w:rPr>
          <w:lang w:val="en-US"/>
        </w:rPr>
        <w:t>služobnej</w:t>
      </w:r>
      <w:proofErr w:type="spellEnd"/>
      <w:r>
        <w:rPr>
          <w:lang w:val="en-US"/>
        </w:rPr>
        <w:t xml:space="preserve"> </w:t>
      </w:r>
      <w:proofErr w:type="spellStart"/>
      <w:r>
        <w:rPr>
          <w:lang w:val="en-US"/>
        </w:rPr>
        <w:t>ceste</w:t>
      </w:r>
      <w:proofErr w:type="spellEnd"/>
      <w:r>
        <w:rPr>
          <w:lang w:val="en-US"/>
        </w:rPr>
        <w:t xml:space="preserve"> </w:t>
      </w:r>
      <w:proofErr w:type="spellStart"/>
      <w:r>
        <w:rPr>
          <w:lang w:val="en-US"/>
        </w:rPr>
        <w:t>mimo</w:t>
      </w:r>
      <w:proofErr w:type="spellEnd"/>
      <w:r>
        <w:rPr>
          <w:lang w:val="en-US"/>
        </w:rPr>
        <w:t xml:space="preserve"> </w:t>
      </w:r>
      <w:proofErr w:type="spellStart"/>
      <w:r>
        <w:rPr>
          <w:lang w:val="en-US"/>
        </w:rPr>
        <w:t>trvalého</w:t>
      </w:r>
      <w:proofErr w:type="spellEnd"/>
      <w:r>
        <w:rPr>
          <w:lang w:val="en-US"/>
        </w:rPr>
        <w:t xml:space="preserve"> </w:t>
      </w:r>
      <w:proofErr w:type="spellStart"/>
      <w:r>
        <w:rPr>
          <w:lang w:val="en-US"/>
        </w:rPr>
        <w:t>pobytu</w:t>
      </w:r>
      <w:proofErr w:type="spellEnd"/>
      <w:r>
        <w:rPr>
          <w:lang w:val="en-US"/>
        </w:rPr>
        <w:t>, min.</w:t>
      </w:r>
    </w:p>
    <w:p w:rsidR="00341647" w:rsidRDefault="00341647" w:rsidP="00341647">
      <w:pPr>
        <w:pStyle w:val="Standard"/>
        <w:ind w:left="170"/>
        <w:rPr>
          <w:lang w:val="en-US"/>
        </w:rPr>
      </w:pPr>
      <w:proofErr w:type="spellStart"/>
      <w:r>
        <w:rPr>
          <w:lang w:val="en-US"/>
        </w:rPr>
        <w:t>na</w:t>
      </w:r>
      <w:proofErr w:type="spellEnd"/>
      <w:r>
        <w:rPr>
          <w:lang w:val="en-US"/>
        </w:rPr>
        <w:t xml:space="preserve"> 3 </w:t>
      </w:r>
      <w:proofErr w:type="spellStart"/>
      <w:r>
        <w:rPr>
          <w:lang w:val="en-US"/>
        </w:rPr>
        <w:t>mesiace</w:t>
      </w:r>
      <w:proofErr w:type="spellEnd"/>
      <w:r>
        <w:rPr>
          <w:lang w:val="en-US"/>
        </w:rPr>
        <w:t xml:space="preserve">   </w:t>
      </w:r>
    </w:p>
    <w:p w:rsidR="00341647" w:rsidRDefault="00341647" w:rsidP="00341647">
      <w:pPr>
        <w:pStyle w:val="Standard"/>
        <w:ind w:left="170"/>
      </w:pPr>
      <w:r>
        <w:rPr>
          <w:lang w:val="en-US"/>
        </w:rPr>
        <w:t xml:space="preserve">e) o </w:t>
      </w:r>
      <w:proofErr w:type="spellStart"/>
      <w:r>
        <w:rPr>
          <w:lang w:val="en-US"/>
        </w:rPr>
        <w:t>poplatníka</w:t>
      </w:r>
      <w:proofErr w:type="spellEnd"/>
      <w:r>
        <w:rPr>
          <w:lang w:val="en-US"/>
        </w:rPr>
        <w:t xml:space="preserve"> </w:t>
      </w:r>
      <w:proofErr w:type="spellStart"/>
      <w:r>
        <w:rPr>
          <w:lang w:val="en-US"/>
        </w:rPr>
        <w:t>študenta</w:t>
      </w:r>
      <w:proofErr w:type="spellEnd"/>
      <w:r>
        <w:rPr>
          <w:lang w:val="en-US"/>
        </w:rPr>
        <w:t xml:space="preserve"> </w:t>
      </w:r>
      <w:proofErr w:type="spellStart"/>
      <w:r>
        <w:rPr>
          <w:lang w:val="en-US"/>
        </w:rPr>
        <w:t>vysokej</w:t>
      </w:r>
      <w:proofErr w:type="spellEnd"/>
      <w:r>
        <w:rPr>
          <w:lang w:val="en-US"/>
        </w:rPr>
        <w:t xml:space="preserve"> </w:t>
      </w:r>
      <w:proofErr w:type="spellStart"/>
      <w:r>
        <w:rPr>
          <w:lang w:val="en-US"/>
        </w:rPr>
        <w:t>školy</w:t>
      </w:r>
      <w:proofErr w:type="spellEnd"/>
      <w:r>
        <w:rPr>
          <w:lang w:val="en-US"/>
        </w:rPr>
        <w:t xml:space="preserve"> </w:t>
      </w:r>
      <w:proofErr w:type="spellStart"/>
      <w:r>
        <w:rPr>
          <w:lang w:val="en-US"/>
        </w:rPr>
        <w:t>alebo</w:t>
      </w:r>
      <w:proofErr w:type="spellEnd"/>
      <w:r>
        <w:rPr>
          <w:lang w:val="en-US"/>
        </w:rPr>
        <w:t xml:space="preserve"> </w:t>
      </w:r>
      <w:proofErr w:type="spellStart"/>
      <w:r>
        <w:rPr>
          <w:lang w:val="en-US"/>
        </w:rPr>
        <w:t>strednej</w:t>
      </w:r>
      <w:proofErr w:type="spellEnd"/>
      <w:r>
        <w:rPr>
          <w:lang w:val="en-US"/>
        </w:rPr>
        <w:t xml:space="preserve"> </w:t>
      </w:r>
      <w:proofErr w:type="spellStart"/>
      <w:r>
        <w:rPr>
          <w:lang w:val="en-US"/>
        </w:rPr>
        <w:t>školy</w:t>
      </w:r>
      <w:proofErr w:type="spellEnd"/>
      <w:r>
        <w:rPr>
          <w:lang w:val="en-US"/>
        </w:rPr>
        <w:t xml:space="preserve"> </w:t>
      </w:r>
      <w:proofErr w:type="spellStart"/>
      <w:r>
        <w:rPr>
          <w:lang w:val="en-US"/>
        </w:rPr>
        <w:t>ubytovaného</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internáte</w:t>
      </w:r>
      <w:proofErr w:type="spellEnd"/>
      <w:r>
        <w:rPr>
          <w:lang w:val="en-US"/>
        </w:rPr>
        <w:t xml:space="preserve">, </w:t>
      </w:r>
      <w:proofErr w:type="spellStart"/>
      <w:r>
        <w:rPr>
          <w:lang w:val="en-US"/>
        </w:rPr>
        <w:t>ubytovni</w:t>
      </w:r>
      <w:proofErr w:type="spellEnd"/>
      <w:r>
        <w:rPr>
          <w:lang w:val="en-US"/>
        </w:rPr>
        <w:t xml:space="preserve"> </w:t>
      </w:r>
      <w:proofErr w:type="spellStart"/>
      <w:r>
        <w:rPr>
          <w:lang w:val="en-US"/>
        </w:rPr>
        <w:t>alebo</w:t>
      </w:r>
      <w:proofErr w:type="spellEnd"/>
      <w:r>
        <w:rPr>
          <w:lang w:val="en-US"/>
        </w:rPr>
        <w:t xml:space="preserve"> v </w:t>
      </w:r>
      <w:proofErr w:type="spellStart"/>
      <w:r>
        <w:rPr>
          <w:lang w:val="en-US"/>
        </w:rPr>
        <w:t>inej</w:t>
      </w:r>
      <w:proofErr w:type="spellEnd"/>
      <w:r>
        <w:rPr>
          <w:lang w:val="en-US"/>
        </w:rPr>
        <w:t xml:space="preserve"> </w:t>
      </w:r>
      <w:proofErr w:type="spellStart"/>
      <w:r>
        <w:rPr>
          <w:lang w:val="en-US"/>
        </w:rPr>
        <w:t>nehnute</w:t>
      </w:r>
      <w:r>
        <w:rPr>
          <w:rFonts w:cs="Times New Roman CE"/>
        </w:rPr>
        <w:t>ľnosti</w:t>
      </w:r>
      <w:proofErr w:type="spellEnd"/>
      <w:r>
        <w:rPr>
          <w:rFonts w:cs="Times New Roman CE"/>
        </w:rPr>
        <w:t xml:space="preserve"> – potvrdenie o ubytovaní, návšteve </w:t>
      </w:r>
      <w:proofErr w:type="gramStart"/>
      <w:r>
        <w:rPr>
          <w:rFonts w:cs="Times New Roman CE"/>
        </w:rPr>
        <w:t>školy./</w:t>
      </w:r>
      <w:proofErr w:type="gramEnd"/>
      <w:r>
        <w:rPr>
          <w:rFonts w:cs="Times New Roman CE"/>
        </w:rPr>
        <w:t>študenti v zahraničí/</w:t>
      </w:r>
    </w:p>
    <w:p w:rsidR="00341647" w:rsidRDefault="00341647" w:rsidP="00341647">
      <w:pPr>
        <w:pStyle w:val="Standard"/>
        <w:rPr>
          <w:rFonts w:eastAsia="Calibri" w:cs="Calibri"/>
          <w:sz w:val="22"/>
          <w:lang w:val="en-US"/>
        </w:rPr>
      </w:pPr>
    </w:p>
    <w:p w:rsidR="00341647" w:rsidRDefault="00341647" w:rsidP="00341647">
      <w:pPr>
        <w:pStyle w:val="Standard"/>
        <w:ind w:left="340"/>
        <w:rPr>
          <w:lang w:val="en-US"/>
        </w:rPr>
      </w:pPr>
      <w:r>
        <w:rPr>
          <w:lang w:val="en-US"/>
        </w:rPr>
        <w:t>O </w:t>
      </w:r>
      <w:proofErr w:type="spellStart"/>
      <w:r>
        <w:rPr>
          <w:lang w:val="en-US"/>
        </w:rPr>
        <w:t>zníženie</w:t>
      </w:r>
      <w:proofErr w:type="spellEnd"/>
      <w:r>
        <w:rPr>
          <w:lang w:val="en-US"/>
        </w:rPr>
        <w:t xml:space="preserve"> </w:t>
      </w:r>
      <w:proofErr w:type="spellStart"/>
      <w:r>
        <w:rPr>
          <w:lang w:val="en-US"/>
        </w:rPr>
        <w:t>alebo</w:t>
      </w:r>
      <w:proofErr w:type="spellEnd"/>
      <w:r>
        <w:rPr>
          <w:lang w:val="en-US"/>
        </w:rPr>
        <w:t xml:space="preserve"> </w:t>
      </w:r>
      <w:proofErr w:type="spellStart"/>
      <w:r>
        <w:rPr>
          <w:lang w:val="en-US"/>
        </w:rPr>
        <w:t>odpustenie</w:t>
      </w:r>
      <w:proofErr w:type="spellEnd"/>
      <w:r>
        <w:rPr>
          <w:lang w:val="en-US"/>
        </w:rPr>
        <w:t xml:space="preserve"> </w:t>
      </w:r>
      <w:proofErr w:type="spellStart"/>
      <w:r>
        <w:rPr>
          <w:lang w:val="en-US"/>
        </w:rPr>
        <w:t>poplatku</w:t>
      </w:r>
      <w:proofErr w:type="spellEnd"/>
      <w:r>
        <w:rPr>
          <w:lang w:val="en-US"/>
        </w:rPr>
        <w:t xml:space="preserve"> </w:t>
      </w:r>
      <w:proofErr w:type="spellStart"/>
      <w:r>
        <w:rPr>
          <w:lang w:val="en-US"/>
        </w:rPr>
        <w:t>poplatník</w:t>
      </w:r>
      <w:proofErr w:type="spellEnd"/>
      <w:r>
        <w:rPr>
          <w:lang w:val="en-US"/>
        </w:rPr>
        <w:t xml:space="preserve"> </w:t>
      </w:r>
      <w:proofErr w:type="spellStart"/>
      <w:r>
        <w:rPr>
          <w:lang w:val="en-US"/>
        </w:rPr>
        <w:t>písomne</w:t>
      </w:r>
      <w:proofErr w:type="spellEnd"/>
      <w:r>
        <w:rPr>
          <w:lang w:val="en-US"/>
        </w:rPr>
        <w:t xml:space="preserve"> </w:t>
      </w:r>
      <w:proofErr w:type="spellStart"/>
      <w:r>
        <w:rPr>
          <w:lang w:val="en-US"/>
        </w:rPr>
        <w:t>požiada</w:t>
      </w:r>
      <w:proofErr w:type="spellEnd"/>
      <w:r>
        <w:rPr>
          <w:lang w:val="en-US"/>
        </w:rPr>
        <w:t xml:space="preserve"> </w:t>
      </w:r>
      <w:proofErr w:type="spellStart"/>
      <w:r>
        <w:rPr>
          <w:lang w:val="en-US"/>
        </w:rPr>
        <w:t>obec</w:t>
      </w:r>
      <w:proofErr w:type="spellEnd"/>
      <w:r>
        <w:rPr>
          <w:lang w:val="en-US"/>
        </w:rPr>
        <w:t xml:space="preserve"> v </w:t>
      </w:r>
      <w:proofErr w:type="spellStart"/>
      <w:r>
        <w:rPr>
          <w:lang w:val="en-US"/>
        </w:rPr>
        <w:t>lehote</w:t>
      </w:r>
      <w:proofErr w:type="spellEnd"/>
      <w:r>
        <w:rPr>
          <w:lang w:val="en-US"/>
        </w:rPr>
        <w:t xml:space="preserve">                               do </w:t>
      </w:r>
      <w:proofErr w:type="gramStart"/>
      <w:r>
        <w:rPr>
          <w:lang w:val="en-US"/>
        </w:rPr>
        <w:t>31.januára</w:t>
      </w:r>
      <w:proofErr w:type="gramEnd"/>
      <w:r>
        <w:rPr>
          <w:lang w:val="en-US"/>
        </w:rPr>
        <w:t xml:space="preserve">  </w:t>
      </w:r>
      <w:proofErr w:type="spellStart"/>
      <w:r>
        <w:rPr>
          <w:lang w:val="en-US"/>
        </w:rPr>
        <w:t>zdaňovacieho</w:t>
      </w:r>
      <w:proofErr w:type="spellEnd"/>
      <w:r>
        <w:rPr>
          <w:lang w:val="en-US"/>
        </w:rPr>
        <w:t xml:space="preserve"> </w:t>
      </w:r>
      <w:proofErr w:type="spellStart"/>
      <w:r>
        <w:rPr>
          <w:lang w:val="en-US"/>
        </w:rPr>
        <w:t>obdobia</w:t>
      </w:r>
      <w:proofErr w:type="spellEnd"/>
      <w:r>
        <w:rPr>
          <w:lang w:val="en-US"/>
        </w:rPr>
        <w:t xml:space="preserve">, </w:t>
      </w:r>
      <w:proofErr w:type="spellStart"/>
      <w:r>
        <w:rPr>
          <w:lang w:val="en-US"/>
        </w:rPr>
        <w:t>alebo</w:t>
      </w:r>
      <w:proofErr w:type="spellEnd"/>
      <w:r>
        <w:rPr>
          <w:lang w:val="en-US"/>
        </w:rPr>
        <w:t xml:space="preserve"> do 30 </w:t>
      </w:r>
      <w:proofErr w:type="spellStart"/>
      <w:r>
        <w:rPr>
          <w:lang w:val="en-US"/>
        </w:rPr>
        <w:t>dní</w:t>
      </w:r>
      <w:proofErr w:type="spellEnd"/>
      <w:r>
        <w:rPr>
          <w:lang w:val="en-US"/>
        </w:rPr>
        <w:t xml:space="preserve"> </w:t>
      </w:r>
      <w:proofErr w:type="spellStart"/>
      <w:r>
        <w:rPr>
          <w:lang w:val="en-US"/>
        </w:rPr>
        <w:t>odo</w:t>
      </w:r>
      <w:proofErr w:type="spellEnd"/>
      <w:r>
        <w:rPr>
          <w:lang w:val="en-US"/>
        </w:rPr>
        <w:t xml:space="preserve"> </w:t>
      </w:r>
      <w:proofErr w:type="spellStart"/>
      <w:r>
        <w:rPr>
          <w:lang w:val="en-US"/>
        </w:rPr>
        <w:t>dňa</w:t>
      </w:r>
      <w:proofErr w:type="spellEnd"/>
      <w:r>
        <w:rPr>
          <w:lang w:val="en-US"/>
        </w:rPr>
        <w:t xml:space="preserve"> </w:t>
      </w:r>
      <w:proofErr w:type="spellStart"/>
      <w:r>
        <w:rPr>
          <w:lang w:val="en-US"/>
        </w:rPr>
        <w:t>vzniku</w:t>
      </w:r>
      <w:proofErr w:type="spellEnd"/>
      <w:r>
        <w:rPr>
          <w:lang w:val="en-US"/>
        </w:rPr>
        <w:t xml:space="preserve">  </w:t>
      </w:r>
      <w:proofErr w:type="spellStart"/>
      <w:r>
        <w:rPr>
          <w:lang w:val="en-US"/>
        </w:rPr>
        <w:t>povinnosti</w:t>
      </w:r>
      <w:proofErr w:type="spellEnd"/>
      <w:r>
        <w:rPr>
          <w:lang w:val="en-US"/>
        </w:rPr>
        <w:t xml:space="preserve"> </w:t>
      </w:r>
      <w:proofErr w:type="spellStart"/>
      <w:r>
        <w:rPr>
          <w:lang w:val="en-US"/>
        </w:rPr>
        <w:t>platiť</w:t>
      </w:r>
      <w:proofErr w:type="spellEnd"/>
      <w:r>
        <w:rPr>
          <w:lang w:val="en-US"/>
        </w:rPr>
        <w:t xml:space="preserve"> </w:t>
      </w:r>
      <w:proofErr w:type="spellStart"/>
      <w:r>
        <w:rPr>
          <w:lang w:val="en-US"/>
        </w:rPr>
        <w:t>poplatok</w:t>
      </w:r>
      <w:proofErr w:type="spellEnd"/>
      <w:r>
        <w:rPr>
          <w:lang w:val="en-US"/>
        </w:rPr>
        <w:t>.</w:t>
      </w:r>
    </w:p>
    <w:p w:rsidR="00341647" w:rsidRDefault="00341647" w:rsidP="00341647">
      <w:pPr>
        <w:pStyle w:val="Odsekzoznamu"/>
        <w:spacing w:after="303"/>
        <w:ind w:left="1090"/>
        <w:jc w:val="center"/>
      </w:pPr>
    </w:p>
    <w:p w:rsidR="00341647" w:rsidRDefault="00341647" w:rsidP="00341647">
      <w:pPr>
        <w:pStyle w:val="Odsekzoznamu"/>
        <w:spacing w:after="303"/>
        <w:ind w:left="1090"/>
        <w:jc w:val="both"/>
      </w:pPr>
    </w:p>
    <w:p w:rsidR="00341647" w:rsidRDefault="00341647" w:rsidP="00341647">
      <w:pPr>
        <w:pStyle w:val="Standard"/>
        <w:ind w:left="4090" w:firstLine="0"/>
      </w:pPr>
      <w:r>
        <w:t>Článok II</w:t>
      </w:r>
    </w:p>
    <w:p w:rsidR="00341647" w:rsidRDefault="00341647" w:rsidP="00341647">
      <w:pPr>
        <w:pStyle w:val="Standard"/>
        <w:spacing w:after="28" w:line="259" w:lineRule="auto"/>
        <w:ind w:left="53" w:firstLine="0"/>
        <w:jc w:val="center"/>
        <w:rPr>
          <w:b/>
        </w:rPr>
      </w:pPr>
      <w:r>
        <w:rPr>
          <w:b/>
        </w:rPr>
        <w:t>ZÁVEREČNÉ USTANOVENIA</w:t>
      </w:r>
    </w:p>
    <w:p w:rsidR="00341647" w:rsidRDefault="00341647" w:rsidP="00341647">
      <w:pPr>
        <w:pStyle w:val="Standard"/>
        <w:ind w:left="4090" w:firstLine="0"/>
      </w:pPr>
    </w:p>
    <w:p w:rsidR="00341647" w:rsidRDefault="00341647" w:rsidP="00341647">
      <w:pPr>
        <w:spacing w:after="303"/>
        <w:jc w:val="both"/>
      </w:pPr>
    </w:p>
    <w:p w:rsidR="00341647" w:rsidRDefault="00341647" w:rsidP="00341647">
      <w:pPr>
        <w:pStyle w:val="Standard"/>
        <w:numPr>
          <w:ilvl w:val="0"/>
          <w:numId w:val="3"/>
        </w:numPr>
      </w:pPr>
      <w:r>
        <w:t xml:space="preserve">Ostatné ustanovenia tohto nariadenia, ktoré nie sú menené a dopĺňané touto </w:t>
      </w:r>
      <w:proofErr w:type="spellStart"/>
      <w:r>
        <w:t>novelizáciou,ostávajú</w:t>
      </w:r>
      <w:proofErr w:type="spellEnd"/>
      <w:r>
        <w:t xml:space="preserve"> v platnosti v znení predchádzajúcich zmien a doplnkov.</w:t>
      </w:r>
    </w:p>
    <w:p w:rsidR="00341647" w:rsidRDefault="00341647" w:rsidP="00341647">
      <w:pPr>
        <w:pStyle w:val="Standard"/>
        <w:numPr>
          <w:ilvl w:val="0"/>
          <w:numId w:val="3"/>
        </w:numPr>
      </w:pPr>
      <w:r>
        <w:lastRenderedPageBreak/>
        <w:t>Pokiaľ v zákone č. 369/1990 Zb. o obecnom zriadení a ostatných všeobecne záväzných platných právnych predpisov Slovenskej republiky nie je ustanovené inak, platia ustanovenia v tomto doplnku VZN.</w:t>
      </w:r>
    </w:p>
    <w:p w:rsidR="00341647" w:rsidRDefault="00341647" w:rsidP="00115E90">
      <w:r>
        <w:t xml:space="preserve">Obecné zastupiteľstvo obce Horná </w:t>
      </w:r>
      <w:r w:rsidRPr="00115E90">
        <w:t>Lehota sa uznieslo na vydaní tohto doplnku VZN dň</w:t>
      </w:r>
      <w:r w:rsidR="00115E90">
        <w:t xml:space="preserve">a 13.12.2021 </w:t>
      </w:r>
      <w:r w:rsidRPr="00115E90">
        <w:t>uznesením č.</w:t>
      </w:r>
      <w:r w:rsidR="00115E90">
        <w:t xml:space="preserve"> </w:t>
      </w:r>
      <w:r w:rsidR="00115E90" w:rsidRPr="00115E90">
        <w:rPr>
          <w:b/>
          <w:bCs/>
        </w:rPr>
        <w:t>73</w:t>
      </w:r>
      <w:r w:rsidR="00115E90">
        <w:t xml:space="preserve">  </w:t>
      </w:r>
      <w:r>
        <w:t>a tento doplnok VZN nadobúda účinnosť</w:t>
      </w:r>
      <w:r w:rsidR="00115E90">
        <w:t xml:space="preserve"> najskôr</w:t>
      </w:r>
      <w:r>
        <w:t xml:space="preserve"> 15. dňom odo dňa jeho vyvesenia na úradnej tabuli a webovom sídle obce Horná Lehota , t. j. dň</w:t>
      </w:r>
      <w:r w:rsidR="00115E90">
        <w:t>a 1.1.2022.</w:t>
      </w:r>
    </w:p>
    <w:p w:rsidR="00341647" w:rsidRDefault="00341647" w:rsidP="00341647">
      <w:pPr>
        <w:pStyle w:val="Standard"/>
        <w:rPr>
          <w:shd w:val="clear" w:color="auto" w:fill="FFFF00"/>
        </w:rPr>
      </w:pPr>
    </w:p>
    <w:p w:rsidR="00341647" w:rsidRDefault="00341647" w:rsidP="00341647">
      <w:pPr>
        <w:pStyle w:val="Standard"/>
        <w:rPr>
          <w:shd w:val="clear" w:color="auto" w:fill="FFFF00"/>
        </w:rPr>
      </w:pPr>
      <w:r>
        <w:rPr>
          <w:noProof/>
          <w:shd w:val="clear" w:color="auto" w:fill="FFFF00"/>
        </w:rPr>
        <mc:AlternateContent>
          <mc:Choice Requires="wps">
            <w:drawing>
              <wp:anchor distT="0" distB="0" distL="114300" distR="114300" simplePos="0" relativeHeight="251659264" behindDoc="0" locked="0" layoutInCell="1" allowOverlap="1" wp14:anchorId="4CE20EE5" wp14:editId="17623FC2">
                <wp:simplePos x="0" y="0"/>
                <wp:positionH relativeFrom="column">
                  <wp:posOffset>3399790</wp:posOffset>
                </wp:positionH>
                <wp:positionV relativeFrom="paragraph">
                  <wp:posOffset>88900</wp:posOffset>
                </wp:positionV>
                <wp:extent cx="2413635" cy="731520"/>
                <wp:effectExtent l="3810" t="0" r="2540" b="0"/>
                <wp:wrapNone/>
                <wp:docPr id="3" name="Text Box 2"/>
                <wp:cNvGraphicFramePr/>
                <a:graphic xmlns:a="http://schemas.openxmlformats.org/drawingml/2006/main">
                  <a:graphicData uri="http://schemas.microsoft.com/office/word/2010/wordprocessingShape">
                    <wps:wsp>
                      <wps:cNvSpPr/>
                      <wps:spPr>
                        <a:xfrm>
                          <a:off x="0" y="0"/>
                          <a:ext cx="2413080" cy="7308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341647" w:rsidRDefault="00341647" w:rsidP="00341647">
                            <w:pPr>
                              <w:pStyle w:val="Obsahrmca"/>
                              <w:pBdr>
                                <w:bottom w:val="single" w:sz="6" w:space="1" w:color="00000A"/>
                              </w:pBdr>
                              <w:rPr>
                                <w:b/>
                              </w:rPr>
                            </w:pPr>
                            <w:r>
                              <w:rPr>
                                <w:b/>
                              </w:rPr>
                              <w:t>Vladimír Bušniak</w:t>
                            </w:r>
                          </w:p>
                          <w:p w:rsidR="00341647" w:rsidRDefault="00341647" w:rsidP="00341647">
                            <w:pPr>
                              <w:pStyle w:val="Obsahrmca"/>
                            </w:pPr>
                          </w:p>
                          <w:p w:rsidR="00341647" w:rsidRDefault="00341647" w:rsidP="00341647">
                            <w:pPr>
                              <w:pStyle w:val="Obsahrmca"/>
                            </w:pPr>
                            <w:r>
                              <w:t xml:space="preserve">            starosta obce</w:t>
                            </w:r>
                          </w:p>
                        </w:txbxContent>
                      </wps:txbx>
                      <wps:bodyPr>
                        <a:spAutoFit/>
                      </wps:bodyPr>
                    </wps:wsp>
                  </a:graphicData>
                </a:graphic>
                <wp14:sizeRelV relativeFrom="margin">
                  <wp14:pctHeight>20000</wp14:pctHeight>
                </wp14:sizeRelV>
              </wp:anchor>
            </w:drawing>
          </mc:Choice>
          <mc:Fallback>
            <w:pict>
              <v:rect w14:anchorId="4CE20EE5" id="Text Box 2" o:spid="_x0000_s1026" style="position:absolute;left:0;text-align:left;margin-left:267.7pt;margin-top:7pt;width:190.05pt;height:57.6pt;z-index:25165926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" stroked="f">
                <v:textbox style="mso-fit-shape-to-text:t">
                  <w:txbxContent>
                    <w:p w:rsidR="00341647" w:rsidRDefault="00341647" w:rsidP="00341647">
                      <w:pPr>
                        <w:pStyle w:val="Obsahrmca"/>
                        <w:pBdr>
                          <w:bottom w:val="single" w:sz="6" w:space="1" w:color="00000A"/>
                        </w:pBdr>
                        <w:rPr>
                          <w:b/>
                        </w:rPr>
                      </w:pPr>
                      <w:r>
                        <w:rPr>
                          <w:b/>
                        </w:rPr>
                        <w:t>Vladimír Bušniak</w:t>
                      </w:r>
                    </w:p>
                    <w:p w:rsidR="00341647" w:rsidRDefault="00341647" w:rsidP="00341647">
                      <w:pPr>
                        <w:pStyle w:val="Obsahrmca"/>
                      </w:pPr>
                    </w:p>
                    <w:p w:rsidR="00341647" w:rsidRDefault="00341647" w:rsidP="00341647">
                      <w:pPr>
                        <w:pStyle w:val="Obsahrmca"/>
                      </w:pPr>
                      <w:r>
                        <w:t xml:space="preserve">            starosta obce</w:t>
                      </w:r>
                    </w:p>
                  </w:txbxContent>
                </v:textbox>
              </v:rect>
            </w:pict>
          </mc:Fallback>
        </mc:AlternateContent>
      </w:r>
    </w:p>
    <w:p w:rsidR="00341647" w:rsidRDefault="00341647" w:rsidP="00341647">
      <w:pPr>
        <w:pStyle w:val="Standard"/>
        <w:rPr>
          <w:shd w:val="clear" w:color="auto" w:fill="FFFF00"/>
        </w:rPr>
      </w:pPr>
    </w:p>
    <w:p w:rsidR="00341647" w:rsidRDefault="00341647" w:rsidP="00341647">
      <w:pPr>
        <w:pStyle w:val="Standard"/>
        <w:rPr>
          <w:shd w:val="clear" w:color="auto" w:fill="FFFF00"/>
        </w:rPr>
      </w:pPr>
    </w:p>
    <w:p w:rsidR="00341647" w:rsidRDefault="00341647" w:rsidP="00341647">
      <w:pPr>
        <w:pStyle w:val="Standard"/>
      </w:pPr>
    </w:p>
    <w:p w:rsidR="00341647" w:rsidRDefault="00341647" w:rsidP="00341647"/>
    <w:p w:rsidR="00341647" w:rsidRDefault="00341647"/>
    <w:sectPr w:rsidR="00341647">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New Roman CE">
    <w:panose1 w:val="02020603050405020304"/>
    <w:charset w:val="00"/>
    <w:family w:val="roman"/>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2718E"/>
    <w:multiLevelType w:val="multilevel"/>
    <w:tmpl w:val="5E1CEDBA"/>
    <w:lvl w:ilvl="0">
      <w:start w:val="3"/>
      <w:numFmt w:val="lowerLetter"/>
      <w:lvlText w:val="%1)"/>
      <w:lvlJc w:val="left"/>
      <w:pPr>
        <w:ind w:left="840" w:hanging="360"/>
      </w:pPr>
      <w:rPr>
        <w:rFonts w:cs="Times New Roman"/>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26DE3B65"/>
    <w:multiLevelType w:val="multilevel"/>
    <w:tmpl w:val="AEEC14BC"/>
    <w:lvl w:ilvl="0">
      <w:start w:val="1"/>
      <w:numFmt w:val="decimal"/>
      <w:lvlText w:val="%1."/>
      <w:lvlJc w:val="left"/>
      <w:pPr>
        <w:ind w:left="72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80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16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25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28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324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3600" w:hanging="360"/>
      </w:pPr>
      <w:rPr>
        <w:rFonts w:eastAsia="Times New Roman" w:cs="Times New Roman"/>
        <w:b w:val="0"/>
        <w:i w:val="0"/>
        <w:strike w:val="0"/>
        <w:dstrike w:val="0"/>
        <w:color w:val="000000"/>
        <w:position w:val="0"/>
        <w:sz w:val="24"/>
        <w:szCs w:val="24"/>
        <w:u w:val="none"/>
        <w:vertAlign w:val="baseline"/>
      </w:rPr>
    </w:lvl>
  </w:abstractNum>
  <w:abstractNum w:abstractNumId="2" w15:restartNumberingAfterBreak="0">
    <w:nsid w:val="5A9B4255"/>
    <w:multiLevelType w:val="multilevel"/>
    <w:tmpl w:val="EE74914E"/>
    <w:lvl w:ilvl="0">
      <w:start w:val="1"/>
      <w:numFmt w:val="decimal"/>
      <w:lvlText w:val="%1."/>
      <w:lvlJc w:val="left"/>
      <w:pPr>
        <w:ind w:left="72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144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180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216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252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28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324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3600" w:hanging="360"/>
      </w:pPr>
      <w:rPr>
        <w:rFonts w:eastAsia="Times New Roman" w:cs="Times New Roman"/>
        <w:b w:val="0"/>
        <w:i w:val="0"/>
        <w:strike w:val="0"/>
        <w:dstrike w:val="0"/>
        <w:color w:val="000000"/>
        <w:position w:val="0"/>
        <w:sz w:val="24"/>
        <w:szCs w:val="24"/>
        <w:u w:val="none"/>
        <w:vertAlign w:val="baseline"/>
      </w:rPr>
    </w:lvl>
  </w:abstractNum>
  <w:abstractNum w:abstractNumId="3" w15:restartNumberingAfterBreak="0">
    <w:nsid w:val="7296465B"/>
    <w:multiLevelType w:val="multilevel"/>
    <w:tmpl w:val="842C1134"/>
    <w:lvl w:ilvl="0">
      <w:start w:val="1"/>
      <w:numFmt w:val="bullet"/>
      <w:lvlText w:val="-"/>
      <w:lvlJc w:val="left"/>
      <w:pPr>
        <w:ind w:left="0"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1">
      <w:start w:val="1"/>
      <w:numFmt w:val="bullet"/>
      <w:lvlText w:val="o"/>
      <w:lvlJc w:val="left"/>
      <w:pPr>
        <w:ind w:left="118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2">
      <w:start w:val="1"/>
      <w:numFmt w:val="bullet"/>
      <w:lvlText w:val="▪"/>
      <w:lvlJc w:val="left"/>
      <w:pPr>
        <w:ind w:left="190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3">
      <w:start w:val="1"/>
      <w:numFmt w:val="bullet"/>
      <w:lvlText w:val="•"/>
      <w:lvlJc w:val="left"/>
      <w:pPr>
        <w:ind w:left="262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4">
      <w:start w:val="1"/>
      <w:numFmt w:val="bullet"/>
      <w:lvlText w:val="o"/>
      <w:lvlJc w:val="left"/>
      <w:pPr>
        <w:ind w:left="334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5">
      <w:start w:val="1"/>
      <w:numFmt w:val="bullet"/>
      <w:lvlText w:val="▪"/>
      <w:lvlJc w:val="left"/>
      <w:pPr>
        <w:ind w:left="406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6">
      <w:start w:val="1"/>
      <w:numFmt w:val="bullet"/>
      <w:lvlText w:val="•"/>
      <w:lvlJc w:val="left"/>
      <w:pPr>
        <w:ind w:left="478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7">
      <w:start w:val="1"/>
      <w:numFmt w:val="bullet"/>
      <w:lvlText w:val="o"/>
      <w:lvlJc w:val="left"/>
      <w:pPr>
        <w:ind w:left="550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lvl w:ilvl="8">
      <w:start w:val="1"/>
      <w:numFmt w:val="bullet"/>
      <w:lvlText w:val="▪"/>
      <w:lvlJc w:val="left"/>
      <w:pPr>
        <w:ind w:left="6228" w:hanging="360"/>
      </w:pPr>
      <w:rPr>
        <w:rFonts w:ascii="Times New Roman" w:hAnsi="Times New Roman" w:cs="Times New Roman" w:hint="default"/>
        <w:b w:val="0"/>
        <w:i w:val="0"/>
        <w:strike w:val="0"/>
        <w:dstrike w:val="0"/>
        <w:color w:val="000000"/>
        <w:position w:val="0"/>
        <w:sz w:val="24"/>
        <w:szCs w:val="24"/>
        <w:highlight w:val="white"/>
        <w:u w:val="none" w:color="000000"/>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647"/>
    <w:rsid w:val="00115E90"/>
    <w:rsid w:val="00341647"/>
    <w:rsid w:val="004A3F61"/>
    <w:rsid w:val="006801F9"/>
    <w:rsid w:val="00A43FE7"/>
    <w:rsid w:val="00F469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24E5"/>
  <w15:chartTrackingRefBased/>
  <w15:docId w15:val="{FD513042-2F96-4A0C-88CE-711B341A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41647"/>
    <w:pPr>
      <w:suppressAutoHyphens/>
      <w:spacing w:after="0" w:line="240" w:lineRule="auto"/>
    </w:pPr>
    <w:rPr>
      <w:rFonts w:ascii="Times New Roman" w:eastAsia="Times New Roman" w:hAnsi="Times New Roman" w:cs="Times New Roman"/>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qFormat/>
    <w:rsid w:val="00341647"/>
    <w:pPr>
      <w:suppressAutoHyphens/>
      <w:spacing w:after="14" w:line="264" w:lineRule="auto"/>
      <w:ind w:left="370" w:hanging="370"/>
      <w:jc w:val="both"/>
      <w:textAlignment w:val="baseline"/>
    </w:pPr>
    <w:rPr>
      <w:rFonts w:ascii="Times New Roman" w:eastAsia="Times New Roman" w:hAnsi="Times New Roman" w:cs="Times New Roman"/>
      <w:color w:val="000000"/>
      <w:kern w:val="2"/>
      <w:sz w:val="24"/>
      <w:lang w:eastAsia="sk-SK"/>
    </w:rPr>
  </w:style>
  <w:style w:type="paragraph" w:styleId="Odsekzoznamu">
    <w:name w:val="List Paragraph"/>
    <w:basedOn w:val="Normlny"/>
    <w:uiPriority w:val="34"/>
    <w:qFormat/>
    <w:rsid w:val="00341647"/>
    <w:pPr>
      <w:ind w:left="720"/>
      <w:contextualSpacing/>
    </w:pPr>
  </w:style>
  <w:style w:type="paragraph" w:customStyle="1" w:styleId="Obsahrmca">
    <w:name w:val="Obsah rámca"/>
    <w:basedOn w:val="Normlny"/>
    <w:qFormat/>
    <w:rsid w:val="00341647"/>
  </w:style>
  <w:style w:type="table" w:customStyle="1" w:styleId="TableGrid">
    <w:name w:val="TableGrid"/>
    <w:rsid w:val="00341647"/>
    <w:pPr>
      <w:spacing w:after="0" w:line="240" w:lineRule="auto"/>
    </w:pPr>
    <w:rPr>
      <w:rFonts w:eastAsiaTheme="minorEastAsia"/>
      <w:sz w:val="20"/>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1389</Words>
  <Characters>7920</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grossova</dc:creator>
  <cp:keywords/>
  <dc:description/>
  <cp:lastModifiedBy>grossova</cp:lastModifiedBy>
  <cp:revision>3</cp:revision>
  <dcterms:created xsi:type="dcterms:W3CDTF">2022-05-30T11:53:00Z</dcterms:created>
  <dcterms:modified xsi:type="dcterms:W3CDTF">2022-05-30T12:14:00Z</dcterms:modified>
</cp:coreProperties>
</file>